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9A83" w14:textId="77777777" w:rsidR="00471539" w:rsidRPr="00221382" w:rsidRDefault="00471539" w:rsidP="00471539">
      <w:pPr>
        <w:pStyle w:val="Cmsor3"/>
        <w:shd w:val="clear" w:color="auto" w:fill="FFFFFF"/>
        <w:spacing w:before="300" w:after="75" w:line="480" w:lineRule="atLeast"/>
        <w:jc w:val="center"/>
        <w:rPr>
          <w:rFonts w:ascii="Garamond" w:hAnsi="Garamond"/>
          <w:color w:val="auto"/>
        </w:rPr>
      </w:pPr>
      <w:r w:rsidRPr="00221382">
        <w:rPr>
          <w:rFonts w:ascii="Garamond" w:hAnsi="Garamond"/>
          <w:color w:val="auto"/>
        </w:rPr>
        <w:t>ÁLTALÁNOS KÖZZÉTÉTELI LISTA</w:t>
      </w:r>
    </w:p>
    <w:p w14:paraId="3C277D64" w14:textId="77777777" w:rsidR="00471539" w:rsidRPr="00221382" w:rsidRDefault="00471539" w:rsidP="00221382">
      <w:pPr>
        <w:pStyle w:val="Cmsor4"/>
        <w:shd w:val="clear" w:color="auto" w:fill="FFFFFF"/>
        <w:spacing w:before="300" w:beforeAutospacing="0" w:after="75" w:afterAutospacing="0"/>
        <w:jc w:val="center"/>
        <w:rPr>
          <w:rFonts w:ascii="Garamond" w:hAnsi="Garamond"/>
          <w:sz w:val="25"/>
          <w:szCs w:val="25"/>
        </w:rPr>
      </w:pPr>
      <w:r w:rsidRPr="00221382">
        <w:rPr>
          <w:rFonts w:ascii="Garamond" w:hAnsi="Garamond"/>
          <w:sz w:val="25"/>
          <w:szCs w:val="25"/>
        </w:rPr>
        <w:t>I. Szervezeti, személyzeti adatok</w:t>
      </w:r>
    </w:p>
    <w:p w14:paraId="76DD596A" w14:textId="77777777" w:rsidR="00471539" w:rsidRDefault="00471539"/>
    <w:tbl>
      <w:tblPr>
        <w:tblW w:w="8923" w:type="dxa"/>
        <w:tblCellMar>
          <w:left w:w="0" w:type="dxa"/>
          <w:right w:w="0" w:type="dxa"/>
        </w:tblCellMar>
        <w:tblLook w:val="04A0" w:firstRow="1" w:lastRow="0" w:firstColumn="1" w:lastColumn="0" w:noHBand="0" w:noVBand="1"/>
      </w:tblPr>
      <w:tblGrid>
        <w:gridCol w:w="450"/>
        <w:gridCol w:w="3150"/>
        <w:gridCol w:w="5323"/>
      </w:tblGrid>
      <w:tr w:rsidR="005330B9" w:rsidRPr="00667006" w14:paraId="6045A01E" w14:textId="77777777" w:rsidTr="005330B9">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BAD83D" w14:textId="77777777" w:rsidR="005330B9" w:rsidRPr="00A25AE5" w:rsidRDefault="005330B9" w:rsidP="00A25AE5">
            <w:pPr>
              <w:spacing w:after="0" w:line="240" w:lineRule="auto"/>
              <w:rPr>
                <w:rFonts w:ascii="Garamond" w:eastAsia="Times New Roman" w:hAnsi="Garamond" w:cs="Times New Roman"/>
                <w:b/>
                <w:bCs/>
                <w:lang w:eastAsia="hu-HU"/>
              </w:rPr>
            </w:pP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8066943" w14:textId="77777777" w:rsidR="005330B9" w:rsidRPr="00A25AE5" w:rsidRDefault="005330B9" w:rsidP="00A25AE5">
            <w:pPr>
              <w:spacing w:after="0" w:line="240" w:lineRule="auto"/>
              <w:jc w:val="center"/>
              <w:rPr>
                <w:rFonts w:ascii="Garamond" w:eastAsia="Times New Roman" w:hAnsi="Garamond" w:cs="Times New Roman"/>
                <w:b/>
                <w:bCs/>
                <w:lang w:eastAsia="hu-HU"/>
              </w:rPr>
            </w:pPr>
            <w:r w:rsidRPr="00A25AE5">
              <w:rPr>
                <w:rFonts w:ascii="Garamond" w:eastAsia="Times New Roman" w:hAnsi="Garamond" w:cs="Times New Roman"/>
                <w:b/>
                <w:bCs/>
                <w:lang w:eastAsia="hu-HU"/>
              </w:rPr>
              <w:t>Adat</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0105A8" w14:textId="6ECA26FE" w:rsidR="005330B9" w:rsidRPr="00A25AE5" w:rsidRDefault="007B542B" w:rsidP="00A25AE5">
            <w:pPr>
              <w:spacing w:after="0" w:line="240" w:lineRule="auto"/>
              <w:jc w:val="center"/>
              <w:rPr>
                <w:rFonts w:ascii="Garamond" w:eastAsia="Times New Roman" w:hAnsi="Garamond" w:cs="Times New Roman"/>
                <w:b/>
                <w:bCs/>
                <w:lang w:eastAsia="hu-HU"/>
              </w:rPr>
            </w:pPr>
            <w:r>
              <w:rPr>
                <w:rFonts w:ascii="Garamond" w:eastAsia="Times New Roman" w:hAnsi="Garamond" w:cs="Times New Roman"/>
                <w:b/>
                <w:bCs/>
                <w:lang w:eastAsia="hu-HU"/>
              </w:rPr>
              <w:t>Kis-Duna mente TDM</w:t>
            </w:r>
            <w:r w:rsidR="00667006" w:rsidRPr="00667006">
              <w:rPr>
                <w:rFonts w:ascii="Garamond" w:eastAsia="Times New Roman" w:hAnsi="Garamond" w:cs="Times New Roman"/>
                <w:b/>
                <w:bCs/>
                <w:lang w:eastAsia="hu-HU"/>
              </w:rPr>
              <w:t xml:space="preserve"> Nonprofit Kft.</w:t>
            </w:r>
          </w:p>
        </w:tc>
      </w:tr>
      <w:tr w:rsidR="005330B9" w:rsidRPr="00667006" w14:paraId="075EF5FA" w14:textId="77777777" w:rsidTr="005330B9">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A1C84A6"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1.</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319C7C4"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hivatalos neve, székhelye, postai címe, telefon- és telefaxszáma, elektronikus levélcíme, honlapja, ügyfélszolgálatának elérhetőségei</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78F7CA" w14:textId="55E80C80" w:rsidR="005330B9" w:rsidRDefault="007B542B" w:rsidP="00325294">
            <w:pPr>
              <w:spacing w:after="0" w:line="240" w:lineRule="auto"/>
              <w:jc w:val="both"/>
              <w:rPr>
                <w:rFonts w:ascii="Garamond" w:eastAsia="Times New Roman" w:hAnsi="Garamond" w:cs="Times New Roman"/>
                <w:lang w:eastAsia="hu-HU"/>
              </w:rPr>
            </w:pPr>
            <w:r>
              <w:rPr>
                <w:rFonts w:ascii="Garamond" w:eastAsia="Times New Roman" w:hAnsi="Garamond" w:cs="Times New Roman"/>
                <w:lang w:eastAsia="hu-HU"/>
              </w:rPr>
              <w:t>Kis-Duna mente Szigetszentmiklós és térsége TDM</w:t>
            </w:r>
            <w:r w:rsidR="001E6173">
              <w:rPr>
                <w:rFonts w:ascii="Garamond" w:eastAsia="Times New Roman" w:hAnsi="Garamond" w:cs="Times New Roman"/>
                <w:lang w:eastAsia="hu-HU"/>
              </w:rPr>
              <w:t xml:space="preserve"> Nonprofit Kft.</w:t>
            </w:r>
          </w:p>
          <w:p w14:paraId="7FED92C7" w14:textId="5889276D" w:rsidR="001E6173" w:rsidRDefault="001E6173" w:rsidP="00325294">
            <w:pPr>
              <w:spacing w:after="0" w:line="240" w:lineRule="auto"/>
              <w:jc w:val="both"/>
              <w:rPr>
                <w:rFonts w:ascii="Garamond" w:eastAsia="Times New Roman" w:hAnsi="Garamond" w:cs="Times New Roman"/>
                <w:lang w:eastAsia="hu-HU"/>
              </w:rPr>
            </w:pPr>
            <w:r>
              <w:rPr>
                <w:rFonts w:ascii="Garamond" w:eastAsia="Times New Roman" w:hAnsi="Garamond" w:cs="Times New Roman"/>
                <w:lang w:eastAsia="hu-HU"/>
              </w:rPr>
              <w:t xml:space="preserve">2310 Szigetszentmiklós </w:t>
            </w:r>
            <w:proofErr w:type="spellStart"/>
            <w:r w:rsidR="007B542B">
              <w:rPr>
                <w:rFonts w:ascii="Garamond" w:eastAsia="Times New Roman" w:hAnsi="Garamond" w:cs="Times New Roman"/>
                <w:lang w:eastAsia="hu-HU"/>
              </w:rPr>
              <w:t>Damjanich</w:t>
            </w:r>
            <w:proofErr w:type="spellEnd"/>
            <w:r w:rsidR="007B542B">
              <w:rPr>
                <w:rFonts w:ascii="Garamond" w:eastAsia="Times New Roman" w:hAnsi="Garamond" w:cs="Times New Roman"/>
                <w:lang w:eastAsia="hu-HU"/>
              </w:rPr>
              <w:t xml:space="preserve"> utca 19</w:t>
            </w:r>
            <w:r>
              <w:rPr>
                <w:rFonts w:ascii="Garamond" w:eastAsia="Times New Roman" w:hAnsi="Garamond" w:cs="Times New Roman"/>
                <w:lang w:eastAsia="hu-HU"/>
              </w:rPr>
              <w:t>.</w:t>
            </w:r>
          </w:p>
          <w:p w14:paraId="7FEF3E11" w14:textId="4103045F" w:rsidR="001E6173" w:rsidRDefault="00BF1AE5" w:rsidP="00325294">
            <w:pPr>
              <w:spacing w:after="0" w:line="240" w:lineRule="auto"/>
              <w:jc w:val="both"/>
              <w:rPr>
                <w:rFonts w:ascii="Garamond" w:eastAsia="Times New Roman" w:hAnsi="Garamond" w:cs="Times New Roman"/>
                <w:lang w:eastAsia="hu-HU"/>
              </w:rPr>
            </w:pPr>
            <w:r>
              <w:rPr>
                <w:rFonts w:ascii="Garamond" w:eastAsia="Times New Roman" w:hAnsi="Garamond" w:cs="Times New Roman"/>
                <w:lang w:eastAsia="hu-HU"/>
              </w:rPr>
              <w:t xml:space="preserve">Telefon: </w:t>
            </w:r>
            <w:r w:rsidR="00221382">
              <w:rPr>
                <w:rFonts w:ascii="Garamond" w:eastAsia="Times New Roman" w:hAnsi="Garamond" w:cs="Times New Roman"/>
                <w:lang w:eastAsia="hu-HU"/>
              </w:rPr>
              <w:t>+3</w:t>
            </w:r>
            <w:r w:rsidR="001E6173">
              <w:rPr>
                <w:rFonts w:ascii="Garamond" w:eastAsia="Times New Roman" w:hAnsi="Garamond" w:cs="Times New Roman"/>
                <w:lang w:eastAsia="hu-HU"/>
              </w:rPr>
              <w:t>6 2</w:t>
            </w:r>
            <w:r w:rsidR="007B542B">
              <w:rPr>
                <w:rFonts w:ascii="Garamond" w:eastAsia="Times New Roman" w:hAnsi="Garamond" w:cs="Times New Roman"/>
                <w:lang w:eastAsia="hu-HU"/>
              </w:rPr>
              <w:t>0 9494760</w:t>
            </w:r>
          </w:p>
          <w:p w14:paraId="63AFA6D3" w14:textId="390AFFED" w:rsidR="001E6173" w:rsidRPr="007B542B" w:rsidRDefault="005F6153" w:rsidP="00325294">
            <w:pPr>
              <w:spacing w:after="0" w:line="240" w:lineRule="auto"/>
              <w:jc w:val="both"/>
              <w:rPr>
                <w:rFonts w:ascii="Garamond" w:eastAsia="Times New Roman" w:hAnsi="Garamond" w:cs="Times New Roman"/>
                <w:lang w:eastAsia="hu-HU"/>
              </w:rPr>
            </w:pPr>
            <w:hyperlink r:id="rId5" w:history="1">
              <w:r w:rsidR="007B542B" w:rsidRPr="007B542B">
                <w:rPr>
                  <w:rStyle w:val="Hiperhivatkozs"/>
                  <w:rFonts w:ascii="Garamond" w:eastAsia="Times New Roman" w:hAnsi="Garamond" w:cs="Times New Roman"/>
                  <w:lang w:eastAsia="hu-HU"/>
                </w:rPr>
                <w:t>i</w:t>
              </w:r>
              <w:r w:rsidR="007B542B" w:rsidRPr="007B542B">
                <w:rPr>
                  <w:rStyle w:val="Hiperhivatkozs"/>
                  <w:rFonts w:ascii="Garamond" w:hAnsi="Garamond"/>
                </w:rPr>
                <w:t>nfo@kisdunamente.hu</w:t>
              </w:r>
            </w:hyperlink>
          </w:p>
          <w:p w14:paraId="2E4B3026" w14:textId="4121ACA1" w:rsidR="005F0D1A" w:rsidRPr="007B542B" w:rsidRDefault="005F6153" w:rsidP="00325294">
            <w:pPr>
              <w:spacing w:after="0" w:line="240" w:lineRule="auto"/>
              <w:jc w:val="both"/>
              <w:rPr>
                <w:rFonts w:ascii="Garamond" w:eastAsia="Times New Roman" w:hAnsi="Garamond" w:cs="Times New Roman"/>
                <w:lang w:eastAsia="hu-HU"/>
              </w:rPr>
            </w:pPr>
            <w:hyperlink r:id="rId6" w:history="1">
              <w:r w:rsidR="007B542B" w:rsidRPr="00C82AC1">
                <w:rPr>
                  <w:rStyle w:val="Hiperhivatkozs"/>
                  <w:rFonts w:ascii="Garamond" w:eastAsia="Times New Roman" w:hAnsi="Garamond" w:cs="Times New Roman"/>
                  <w:lang w:eastAsia="hu-HU"/>
                </w:rPr>
                <w:t>www.kisdunamente.hu</w:t>
              </w:r>
            </w:hyperlink>
          </w:p>
          <w:p w14:paraId="07779E89" w14:textId="3578EA1F" w:rsidR="001E6173" w:rsidRDefault="005F0D1A" w:rsidP="00325294">
            <w:pPr>
              <w:spacing w:after="0" w:line="240" w:lineRule="auto"/>
              <w:jc w:val="both"/>
              <w:rPr>
                <w:rFonts w:ascii="Garamond" w:eastAsia="Times New Roman" w:hAnsi="Garamond" w:cs="Times New Roman"/>
                <w:lang w:eastAsia="hu-HU"/>
              </w:rPr>
            </w:pPr>
            <w:r>
              <w:rPr>
                <w:rFonts w:ascii="Garamond" w:eastAsia="Times New Roman" w:hAnsi="Garamond" w:cs="Times New Roman"/>
                <w:lang w:eastAsia="hu-HU"/>
              </w:rPr>
              <w:t>Ü</w:t>
            </w:r>
            <w:r w:rsidR="001E6173">
              <w:rPr>
                <w:rFonts w:ascii="Garamond" w:eastAsia="Times New Roman" w:hAnsi="Garamond" w:cs="Times New Roman"/>
                <w:lang w:eastAsia="hu-HU"/>
              </w:rPr>
              <w:t xml:space="preserve">gyfélfogadás: </w:t>
            </w:r>
          </w:p>
          <w:p w14:paraId="776F9315" w14:textId="7CFB1AAF" w:rsidR="00325294" w:rsidRDefault="00325294" w:rsidP="00325294">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Hétfő</w:t>
            </w:r>
            <w:r w:rsidR="007B542B">
              <w:rPr>
                <w:rFonts w:ascii="Garamond" w:eastAsia="Times New Roman" w:hAnsi="Garamond" w:cs="Times New Roman"/>
                <w:lang w:eastAsia="hu-HU"/>
              </w:rPr>
              <w:t>-</w:t>
            </w:r>
            <w:proofErr w:type="gramStart"/>
            <w:r w:rsidR="007B542B">
              <w:rPr>
                <w:rFonts w:ascii="Garamond" w:eastAsia="Times New Roman" w:hAnsi="Garamond" w:cs="Times New Roman"/>
                <w:lang w:eastAsia="hu-HU"/>
              </w:rPr>
              <w:t>Csütörtök</w:t>
            </w:r>
            <w:r>
              <w:rPr>
                <w:rFonts w:ascii="Garamond" w:eastAsia="Times New Roman" w:hAnsi="Garamond" w:cs="Times New Roman"/>
                <w:lang w:eastAsia="hu-HU"/>
              </w:rPr>
              <w:t xml:space="preserve">:   </w:t>
            </w:r>
            <w:proofErr w:type="gramEnd"/>
            <w:r>
              <w:rPr>
                <w:rFonts w:ascii="Garamond" w:eastAsia="Times New Roman" w:hAnsi="Garamond" w:cs="Times New Roman"/>
                <w:lang w:eastAsia="hu-HU"/>
              </w:rPr>
              <w:t xml:space="preserve">8.00 – </w:t>
            </w:r>
            <w:r w:rsidR="007B542B">
              <w:rPr>
                <w:rFonts w:ascii="Garamond" w:eastAsia="Times New Roman" w:hAnsi="Garamond" w:cs="Times New Roman"/>
                <w:lang w:eastAsia="hu-HU"/>
              </w:rPr>
              <w:t>16</w:t>
            </w:r>
            <w:r>
              <w:rPr>
                <w:rFonts w:ascii="Garamond" w:eastAsia="Times New Roman" w:hAnsi="Garamond" w:cs="Times New Roman"/>
                <w:lang w:eastAsia="hu-HU"/>
              </w:rPr>
              <w:t>.00-ig</w:t>
            </w:r>
          </w:p>
          <w:p w14:paraId="428B7D1D" w14:textId="2BBA528A" w:rsidR="00325294" w:rsidRDefault="00325294" w:rsidP="00325294">
            <w:pPr>
              <w:spacing w:after="0" w:line="240" w:lineRule="auto"/>
              <w:rPr>
                <w:rFonts w:ascii="Garamond" w:eastAsia="Times New Roman" w:hAnsi="Garamond" w:cs="Times New Roman"/>
                <w:lang w:eastAsia="hu-HU"/>
              </w:rPr>
            </w:pPr>
            <w:proofErr w:type="gramStart"/>
            <w:r>
              <w:rPr>
                <w:rFonts w:ascii="Garamond" w:eastAsia="Times New Roman" w:hAnsi="Garamond" w:cs="Times New Roman"/>
                <w:lang w:eastAsia="hu-HU"/>
              </w:rPr>
              <w:t>Péntek:  8.00</w:t>
            </w:r>
            <w:proofErr w:type="gramEnd"/>
            <w:r>
              <w:rPr>
                <w:rFonts w:ascii="Garamond" w:eastAsia="Times New Roman" w:hAnsi="Garamond" w:cs="Times New Roman"/>
                <w:lang w:eastAsia="hu-HU"/>
              </w:rPr>
              <w:t xml:space="preserve"> – 12.00-ig</w:t>
            </w:r>
          </w:p>
          <w:p w14:paraId="6F11A6E2" w14:textId="60303A9A" w:rsidR="00325294" w:rsidRPr="00A25AE5" w:rsidRDefault="00221382" w:rsidP="00325294">
            <w:pPr>
              <w:spacing w:after="0" w:line="240" w:lineRule="auto"/>
              <w:jc w:val="both"/>
              <w:rPr>
                <w:rFonts w:ascii="Garamond" w:eastAsia="Times New Roman" w:hAnsi="Garamond" w:cs="Times New Roman"/>
                <w:lang w:eastAsia="hu-HU"/>
              </w:rPr>
            </w:pPr>
            <w:r>
              <w:rPr>
                <w:rFonts w:ascii="Garamond" w:eastAsia="Times New Roman" w:hAnsi="Garamond" w:cs="Times New Roman"/>
                <w:lang w:eastAsia="hu-HU"/>
              </w:rPr>
              <w:t xml:space="preserve">2310 Szigetszentmiklós </w:t>
            </w:r>
            <w:proofErr w:type="spellStart"/>
            <w:r w:rsidR="007B542B">
              <w:rPr>
                <w:rFonts w:ascii="Garamond" w:eastAsia="Times New Roman" w:hAnsi="Garamond" w:cs="Times New Roman"/>
                <w:lang w:eastAsia="hu-HU"/>
              </w:rPr>
              <w:t>Damjanich</w:t>
            </w:r>
            <w:proofErr w:type="spellEnd"/>
            <w:r w:rsidR="007B542B">
              <w:rPr>
                <w:rFonts w:ascii="Garamond" w:eastAsia="Times New Roman" w:hAnsi="Garamond" w:cs="Times New Roman"/>
                <w:lang w:eastAsia="hu-HU"/>
              </w:rPr>
              <w:t xml:space="preserve"> utca 19</w:t>
            </w:r>
            <w:r>
              <w:rPr>
                <w:rFonts w:ascii="Garamond" w:eastAsia="Times New Roman" w:hAnsi="Garamond" w:cs="Times New Roman"/>
                <w:lang w:eastAsia="hu-HU"/>
              </w:rPr>
              <w:t>.</w:t>
            </w:r>
          </w:p>
        </w:tc>
      </w:tr>
      <w:tr w:rsidR="005330B9" w:rsidRPr="00667006" w14:paraId="05EAF953" w14:textId="77777777" w:rsidTr="005330B9">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0F2527"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2.</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D1135E2"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szervezeti felépítése szervezeti egységek megjelölésével, az egyes szervezeti egységek feladatai</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4CD8CC" w14:textId="745EAB1E" w:rsidR="005330B9" w:rsidRPr="00A25AE5" w:rsidRDefault="00221382"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Szervezeti felépítés</w:t>
            </w:r>
          </w:p>
        </w:tc>
      </w:tr>
      <w:tr w:rsidR="005330B9" w:rsidRPr="00667006" w14:paraId="3AC177B9" w14:textId="77777777" w:rsidTr="005330B9">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6B9928"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3.</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DF6040"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vezetőinek és az egyes szervezeti egységek vezetőinek neve, beosztása, elérhetősége (telefon- és telefaxszáma, elektronikus levélcíme)</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BA0E2E" w14:textId="6B5F17CE" w:rsidR="00DB3BFB" w:rsidRDefault="00DB3BF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Szontágh Ferenc</w:t>
            </w:r>
            <w:r w:rsidR="005F0D1A">
              <w:rPr>
                <w:rFonts w:ascii="Garamond" w:eastAsia="Times New Roman" w:hAnsi="Garamond" w:cs="Times New Roman"/>
                <w:lang w:eastAsia="hu-HU"/>
              </w:rPr>
              <w:t xml:space="preserve"> </w:t>
            </w:r>
            <w:r>
              <w:rPr>
                <w:rFonts w:ascii="Garamond" w:eastAsia="Times New Roman" w:hAnsi="Garamond" w:cs="Times New Roman"/>
                <w:lang w:eastAsia="hu-HU"/>
              </w:rPr>
              <w:t>József ügyvezető</w:t>
            </w:r>
          </w:p>
          <w:p w14:paraId="0DC54CAA" w14:textId="45CE5ECB" w:rsidR="00DB3BFB" w:rsidRDefault="00BF1AE5"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Telefon:</w:t>
            </w:r>
            <w:r w:rsidR="00CB69F2">
              <w:rPr>
                <w:rFonts w:ascii="Garamond" w:eastAsia="Times New Roman" w:hAnsi="Garamond" w:cs="Times New Roman"/>
                <w:lang w:eastAsia="hu-HU"/>
              </w:rPr>
              <w:t xml:space="preserve"> +36</w:t>
            </w:r>
            <w:r w:rsidR="007B542B">
              <w:rPr>
                <w:rFonts w:ascii="Garamond" w:eastAsia="Times New Roman" w:hAnsi="Garamond" w:cs="Times New Roman"/>
                <w:lang w:eastAsia="hu-HU"/>
              </w:rPr>
              <w:t>30 295 1161</w:t>
            </w:r>
          </w:p>
          <w:p w14:paraId="0F0668F3" w14:textId="0FD51154" w:rsidR="00DB3BFB" w:rsidRDefault="00BF1AE5"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 xml:space="preserve">e-mail: </w:t>
            </w:r>
            <w:r w:rsidR="007B542B">
              <w:rPr>
                <w:rFonts w:ascii="Garamond" w:eastAsia="Times New Roman" w:hAnsi="Garamond" w:cs="Times New Roman"/>
                <w:lang w:eastAsia="hu-HU"/>
              </w:rPr>
              <w:t>szontagh.ferenc@szszmvarosfejleszto.hu</w:t>
            </w:r>
          </w:p>
          <w:p w14:paraId="11346C0E" w14:textId="727713E0" w:rsidR="00DB3BFB" w:rsidRDefault="00DB3BF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 xml:space="preserve">2310 Szigetszentmiklós </w:t>
            </w:r>
            <w:proofErr w:type="spellStart"/>
            <w:r w:rsidR="002D5204">
              <w:rPr>
                <w:rFonts w:ascii="Garamond" w:eastAsia="Times New Roman" w:hAnsi="Garamond" w:cs="Times New Roman"/>
                <w:lang w:eastAsia="hu-HU"/>
              </w:rPr>
              <w:t>Damjanich</w:t>
            </w:r>
            <w:proofErr w:type="spellEnd"/>
            <w:r w:rsidR="002D5204">
              <w:rPr>
                <w:rFonts w:ascii="Garamond" w:eastAsia="Times New Roman" w:hAnsi="Garamond" w:cs="Times New Roman"/>
                <w:lang w:eastAsia="hu-HU"/>
              </w:rPr>
              <w:t xml:space="preserve"> utca 19</w:t>
            </w:r>
            <w:r>
              <w:rPr>
                <w:rFonts w:ascii="Garamond" w:eastAsia="Times New Roman" w:hAnsi="Garamond" w:cs="Times New Roman"/>
                <w:lang w:eastAsia="hu-HU"/>
              </w:rPr>
              <w:t>.</w:t>
            </w:r>
          </w:p>
          <w:p w14:paraId="587C41D7" w14:textId="2E899F5E" w:rsidR="00DB3BFB" w:rsidRPr="00A25AE5" w:rsidRDefault="00DB3BFB" w:rsidP="00A25AE5">
            <w:pPr>
              <w:spacing w:after="0" w:line="240" w:lineRule="auto"/>
              <w:rPr>
                <w:rFonts w:ascii="Garamond" w:eastAsia="Times New Roman" w:hAnsi="Garamond" w:cs="Times New Roman"/>
                <w:lang w:eastAsia="hu-HU"/>
              </w:rPr>
            </w:pPr>
          </w:p>
        </w:tc>
      </w:tr>
      <w:tr w:rsidR="005330B9" w:rsidRPr="00667006" w14:paraId="43864091" w14:textId="77777777" w:rsidTr="005330B9">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1AC4D5"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4.</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FDE3F0"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szervezeten belül illetékes ügyfélkapcsolati vezető neve, elérhetősége (telefon- és telefaxszáma, elektronikus levélcíme) és az ügyfélfogadási rend</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39F195" w14:textId="29E2F700" w:rsidR="005330B9" w:rsidRDefault="002D5204"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Gere Ágnes</w:t>
            </w:r>
          </w:p>
          <w:p w14:paraId="245F5416" w14:textId="5C4CE716" w:rsidR="00DB3BFB" w:rsidRDefault="002D5204"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TDM menedzser</w:t>
            </w:r>
          </w:p>
          <w:p w14:paraId="12A0A416" w14:textId="1CF8E2FB" w:rsidR="00BF1AE5" w:rsidRDefault="005F0D1A"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 xml:space="preserve">Telefon: </w:t>
            </w:r>
            <w:r w:rsidR="00CB69F2">
              <w:rPr>
                <w:rFonts w:ascii="Garamond" w:eastAsia="Times New Roman" w:hAnsi="Garamond" w:cs="Times New Roman"/>
                <w:lang w:eastAsia="hu-HU"/>
              </w:rPr>
              <w:t xml:space="preserve">+36 </w:t>
            </w:r>
            <w:r w:rsidR="002D5204">
              <w:rPr>
                <w:rFonts w:ascii="Garamond" w:eastAsia="Times New Roman" w:hAnsi="Garamond" w:cs="Times New Roman"/>
                <w:lang w:eastAsia="hu-HU"/>
              </w:rPr>
              <w:t>20 9494760</w:t>
            </w:r>
          </w:p>
          <w:p w14:paraId="4208BD53" w14:textId="524A953F" w:rsidR="00CB69F2" w:rsidRDefault="00CB69F2"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 xml:space="preserve">e-mail: </w:t>
            </w:r>
            <w:hyperlink r:id="rId7" w:history="1">
              <w:r w:rsidR="002D5204" w:rsidRPr="00C82AC1">
                <w:rPr>
                  <w:rStyle w:val="Hiperhivatkozs"/>
                  <w:rFonts w:ascii="Garamond" w:eastAsia="Times New Roman" w:hAnsi="Garamond" w:cs="Times New Roman"/>
                  <w:lang w:eastAsia="hu-HU"/>
                </w:rPr>
                <w:t>i</w:t>
              </w:r>
              <w:r w:rsidR="002D5204" w:rsidRPr="00C82AC1">
                <w:rPr>
                  <w:rStyle w:val="Hiperhivatkozs"/>
                </w:rPr>
                <w:t>nfo@kisdunamente.hu</w:t>
              </w:r>
            </w:hyperlink>
          </w:p>
          <w:p w14:paraId="501045AF" w14:textId="02F9D0F0" w:rsidR="00DB3BFB" w:rsidRDefault="00DB3BF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 xml:space="preserve">2310 Szigetszentmiklós </w:t>
            </w:r>
            <w:proofErr w:type="spellStart"/>
            <w:r w:rsidR="002D5204">
              <w:rPr>
                <w:rFonts w:ascii="Garamond" w:eastAsia="Times New Roman" w:hAnsi="Garamond" w:cs="Times New Roman"/>
                <w:lang w:eastAsia="hu-HU"/>
              </w:rPr>
              <w:t>Damjanich</w:t>
            </w:r>
            <w:proofErr w:type="spellEnd"/>
            <w:r w:rsidR="002D5204">
              <w:rPr>
                <w:rFonts w:ascii="Garamond" w:eastAsia="Times New Roman" w:hAnsi="Garamond" w:cs="Times New Roman"/>
                <w:lang w:eastAsia="hu-HU"/>
              </w:rPr>
              <w:t xml:space="preserve"> utca 19.</w:t>
            </w:r>
          </w:p>
          <w:p w14:paraId="731E4FBE" w14:textId="6983C64F" w:rsidR="00910C5E" w:rsidRPr="00A25AE5" w:rsidRDefault="00910C5E" w:rsidP="00A25AE5">
            <w:pPr>
              <w:spacing w:after="0" w:line="240" w:lineRule="auto"/>
              <w:rPr>
                <w:rFonts w:ascii="Garamond" w:eastAsia="Times New Roman" w:hAnsi="Garamond" w:cs="Times New Roman"/>
                <w:lang w:eastAsia="hu-HU"/>
              </w:rPr>
            </w:pPr>
          </w:p>
        </w:tc>
      </w:tr>
      <w:tr w:rsidR="005330B9" w:rsidRPr="00667006" w14:paraId="1B592DEC" w14:textId="77777777" w:rsidTr="005330B9">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67DE2F"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5.</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C36CF0"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Testületi szerv esetén a testület létszáma, összetétele, tagjainak neve, beosztása, elérhetősége</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337386A" w14:textId="12490567" w:rsidR="00910C5E" w:rsidRPr="00A25AE5" w:rsidRDefault="00BF1AE5" w:rsidP="00BF1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7194943F" w14:textId="77777777" w:rsidTr="005330B9">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437D77"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6.</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312A0E"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irányítása, felügyelete vagy ellenőrzése alatt álló, vagy alárendeltségében működő más közfeladatot ellátó szervek megnevezése, és 1. pontban meghatározott adatai</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271D2D" w14:textId="636AC65F" w:rsidR="005330B9" w:rsidRPr="00A25AE5" w:rsidRDefault="00BF1AE5"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3C2C38A9" w14:textId="77777777" w:rsidTr="005330B9">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C082BA5"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7.</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7F5567"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 xml:space="preserve">A közfeladatot ellátó szerv többségi tulajdonában álló, illetve részvételével működő gazdálkodó szervezet neve, székhelye, elérhetősége (postai címe, telefon- és telefaxszáma, elektronikus levélcíme), tevékenységi köre, </w:t>
            </w:r>
            <w:r w:rsidRPr="00A25AE5">
              <w:rPr>
                <w:rFonts w:ascii="Garamond" w:eastAsia="Times New Roman" w:hAnsi="Garamond" w:cs="Times New Roman"/>
                <w:lang w:eastAsia="hu-HU"/>
              </w:rPr>
              <w:lastRenderedPageBreak/>
              <w:t>képviselőjének neve, a közfeladatot ellátó szerv részesedésének mértéke</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FBF8A7" w14:textId="225F3402" w:rsidR="00531961" w:rsidRPr="00A25AE5" w:rsidRDefault="00BF1AE5"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lastRenderedPageBreak/>
              <w:t>-</w:t>
            </w:r>
          </w:p>
        </w:tc>
      </w:tr>
      <w:tr w:rsidR="005330B9" w:rsidRPr="00667006" w14:paraId="4BF0ADBF" w14:textId="77777777" w:rsidTr="005330B9">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78679D0"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8.</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FBC43A"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által alapított közalapítványok neve, székhelye, elérhetősége (postai címe, telefon- és telefaxszáma, elektronikus levélcíme), alapító okirata, kezelő szervének tagjai</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A3D097" w14:textId="73BCD956" w:rsidR="005330B9" w:rsidRPr="00A25AE5" w:rsidRDefault="00BF1AE5"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506236C9" w14:textId="77777777" w:rsidTr="005330B9">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4648C8"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9.</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631D0B"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5DD031" w14:textId="7E621732" w:rsidR="005E3467" w:rsidRPr="00A25AE5" w:rsidRDefault="00BF1AE5"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6AAE3D26" w14:textId="77777777" w:rsidTr="005330B9">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DC98E1"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10.</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E1E41A"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által alapított lapok neve, a szerkesztőség és kiadó neve és címe, valamint a főszerkesztő neve</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BF896A8" w14:textId="48010258" w:rsidR="005330B9" w:rsidRPr="00A25AE5" w:rsidRDefault="00BF1AE5"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377788B7" w14:textId="77777777" w:rsidTr="005330B9">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6CC7E7"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11.</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D3DAE61"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CA247D" w14:textId="77777777" w:rsidR="00CB69F2" w:rsidRDefault="005F0D1A" w:rsidP="005F0D1A">
            <w:pPr>
              <w:spacing w:after="0" w:line="240" w:lineRule="auto"/>
              <w:rPr>
                <w:rFonts w:ascii="Garamond" w:eastAsia="Times New Roman" w:hAnsi="Garamond" w:cs="Times New Roman"/>
                <w:lang w:eastAsia="hu-HU"/>
              </w:rPr>
            </w:pPr>
            <w:r w:rsidRPr="005F0D1A">
              <w:rPr>
                <w:rFonts w:ascii="Garamond" w:eastAsia="Times New Roman" w:hAnsi="Garamond" w:cs="Times New Roman"/>
                <w:b/>
                <w:bCs/>
                <w:lang w:eastAsia="hu-HU"/>
              </w:rPr>
              <w:t>Szigetszentmiklós Város Önkormányzata</w:t>
            </w:r>
            <w:r w:rsidRPr="005F0D1A">
              <w:rPr>
                <w:rFonts w:ascii="Garamond" w:eastAsia="Times New Roman" w:hAnsi="Garamond" w:cs="Times New Roman"/>
                <w:lang w:eastAsia="hu-HU"/>
              </w:rPr>
              <w:br/>
              <w:t>2310 Szigetszentmiklós, Kossuth L. u. 2.</w:t>
            </w:r>
            <w:r w:rsidRPr="005F0D1A">
              <w:rPr>
                <w:rFonts w:ascii="Garamond" w:eastAsia="Times New Roman" w:hAnsi="Garamond" w:cs="Times New Roman"/>
                <w:lang w:eastAsia="hu-HU"/>
              </w:rPr>
              <w:br/>
              <w:t>tel: 24/505-505, fax: 24/505-500,</w:t>
            </w:r>
          </w:p>
          <w:p w14:paraId="1AC69A6B" w14:textId="0BA677FF" w:rsidR="00CB69F2" w:rsidRDefault="005F0D1A" w:rsidP="005F0D1A">
            <w:pPr>
              <w:spacing w:after="0" w:line="240" w:lineRule="auto"/>
              <w:rPr>
                <w:rFonts w:ascii="Garamond" w:eastAsia="Times New Roman" w:hAnsi="Garamond" w:cs="Times New Roman"/>
                <w:lang w:eastAsia="hu-HU"/>
              </w:rPr>
            </w:pPr>
            <w:r w:rsidRPr="005F0D1A">
              <w:rPr>
                <w:rFonts w:ascii="Garamond" w:eastAsia="Times New Roman" w:hAnsi="Garamond" w:cs="Times New Roman"/>
                <w:lang w:eastAsia="hu-HU"/>
              </w:rPr>
              <w:t>e-mail:</w:t>
            </w:r>
            <w:r w:rsidR="00CB69F2">
              <w:rPr>
                <w:rFonts w:ascii="Garamond" w:eastAsia="Times New Roman" w:hAnsi="Garamond" w:cs="Times New Roman"/>
                <w:lang w:eastAsia="hu-HU"/>
              </w:rPr>
              <w:t xml:space="preserve"> </w:t>
            </w:r>
            <w:hyperlink r:id="rId8" w:history="1">
              <w:r w:rsidRPr="005F0D1A">
                <w:rPr>
                  <w:rStyle w:val="Hiperhivatkozs"/>
                  <w:rFonts w:ascii="Garamond" w:eastAsia="Times New Roman" w:hAnsi="Garamond" w:cs="Times New Roman"/>
                  <w:lang w:eastAsia="hu-HU"/>
                </w:rPr>
                <w:t>varoshaza@szigetszentmiklos.hu</w:t>
              </w:r>
            </w:hyperlink>
          </w:p>
          <w:p w14:paraId="5A9D93D1" w14:textId="7866CEFB" w:rsidR="005F0D1A" w:rsidRPr="005F0D1A" w:rsidRDefault="005F6153" w:rsidP="005F0D1A">
            <w:pPr>
              <w:spacing w:after="0" w:line="240" w:lineRule="auto"/>
              <w:rPr>
                <w:rFonts w:ascii="Garamond" w:eastAsia="Times New Roman" w:hAnsi="Garamond" w:cs="Times New Roman"/>
                <w:lang w:eastAsia="hu-HU"/>
              </w:rPr>
            </w:pPr>
            <w:hyperlink r:id="rId9" w:history="1">
              <w:r w:rsidR="00CB69F2" w:rsidRPr="005F0D1A">
                <w:rPr>
                  <w:rStyle w:val="Hiperhivatkozs"/>
                  <w:rFonts w:ascii="Garamond" w:eastAsia="Times New Roman" w:hAnsi="Garamond" w:cs="Times New Roman"/>
                  <w:lang w:eastAsia="hu-HU"/>
                </w:rPr>
                <w:t>www.szigetszentmiklos.hu</w:t>
              </w:r>
            </w:hyperlink>
          </w:p>
          <w:p w14:paraId="40A137CB" w14:textId="77777777" w:rsidR="005F0D1A" w:rsidRDefault="005F0D1A" w:rsidP="005F0D1A">
            <w:pPr>
              <w:spacing w:after="0" w:line="240" w:lineRule="auto"/>
              <w:rPr>
                <w:rFonts w:ascii="Garamond" w:eastAsia="Times New Roman" w:hAnsi="Garamond" w:cs="Times New Roman"/>
                <w:b/>
                <w:bCs/>
                <w:lang w:eastAsia="hu-HU"/>
              </w:rPr>
            </w:pPr>
          </w:p>
          <w:p w14:paraId="680B8888" w14:textId="77777777" w:rsidR="00CB69F2" w:rsidRDefault="005F0D1A" w:rsidP="005F0D1A">
            <w:pPr>
              <w:spacing w:after="0" w:line="240" w:lineRule="auto"/>
              <w:rPr>
                <w:rFonts w:ascii="Garamond" w:eastAsia="Times New Roman" w:hAnsi="Garamond" w:cs="Times New Roman"/>
                <w:lang w:eastAsia="hu-HU"/>
              </w:rPr>
            </w:pPr>
            <w:r w:rsidRPr="005F0D1A">
              <w:rPr>
                <w:rFonts w:ascii="Garamond" w:eastAsia="Times New Roman" w:hAnsi="Garamond" w:cs="Times New Roman"/>
                <w:b/>
                <w:bCs/>
                <w:lang w:eastAsia="hu-HU"/>
              </w:rPr>
              <w:t>Budapest Környéki Törvényszék Cégbírósága,</w:t>
            </w:r>
            <w:r w:rsidRPr="005F0D1A">
              <w:rPr>
                <w:rFonts w:ascii="Garamond" w:eastAsia="Times New Roman" w:hAnsi="Garamond" w:cs="Times New Roman"/>
                <w:lang w:eastAsia="hu-HU"/>
              </w:rPr>
              <w:br/>
              <w:t>1146 Budapest, Hungária krt. 179-187.</w:t>
            </w:r>
            <w:r w:rsidRPr="005F0D1A">
              <w:rPr>
                <w:rFonts w:ascii="Garamond" w:eastAsia="Times New Roman" w:hAnsi="Garamond" w:cs="Times New Roman"/>
                <w:lang w:eastAsia="hu-HU"/>
              </w:rPr>
              <w:br/>
              <w:t>Tel.: 36-1/273-3999,</w:t>
            </w:r>
          </w:p>
          <w:p w14:paraId="6A3CA665" w14:textId="10C9BD13" w:rsidR="005F0D1A" w:rsidRDefault="005F0D1A" w:rsidP="005F0D1A">
            <w:pPr>
              <w:spacing w:after="0" w:line="240" w:lineRule="auto"/>
              <w:rPr>
                <w:rFonts w:ascii="Garamond" w:eastAsia="Times New Roman" w:hAnsi="Garamond" w:cs="Times New Roman"/>
                <w:lang w:eastAsia="hu-HU"/>
              </w:rPr>
            </w:pPr>
            <w:r w:rsidRPr="005F0D1A">
              <w:rPr>
                <w:rFonts w:ascii="Garamond" w:eastAsia="Times New Roman" w:hAnsi="Garamond" w:cs="Times New Roman"/>
                <w:lang w:eastAsia="hu-HU"/>
              </w:rPr>
              <w:t xml:space="preserve">e-mail cím: </w:t>
            </w:r>
            <w:hyperlink r:id="rId10" w:history="1">
              <w:r w:rsidR="00CB69F2" w:rsidRPr="005F0D1A">
                <w:rPr>
                  <w:rStyle w:val="Hiperhivatkozs"/>
                  <w:rFonts w:ascii="Garamond" w:eastAsia="Times New Roman" w:hAnsi="Garamond" w:cs="Times New Roman"/>
                  <w:lang w:eastAsia="hu-HU"/>
                </w:rPr>
                <w:t>birosag@budapestkornyekit.birosag.hu</w:t>
              </w:r>
            </w:hyperlink>
          </w:p>
          <w:p w14:paraId="34BE3B5A" w14:textId="77777777" w:rsidR="005F0D1A" w:rsidRDefault="005F0D1A" w:rsidP="005F0D1A">
            <w:pPr>
              <w:spacing w:after="0" w:line="240" w:lineRule="auto"/>
              <w:rPr>
                <w:rFonts w:ascii="Garamond" w:eastAsia="Times New Roman" w:hAnsi="Garamond" w:cs="Times New Roman"/>
                <w:b/>
                <w:bCs/>
                <w:lang w:eastAsia="hu-HU"/>
              </w:rPr>
            </w:pPr>
          </w:p>
          <w:p w14:paraId="50D94B6C" w14:textId="77777777" w:rsidR="00CB69F2" w:rsidRDefault="005F0D1A" w:rsidP="005F0D1A">
            <w:pPr>
              <w:spacing w:after="0" w:line="240" w:lineRule="auto"/>
              <w:rPr>
                <w:rFonts w:ascii="Garamond" w:eastAsia="Times New Roman" w:hAnsi="Garamond" w:cs="Times New Roman"/>
                <w:lang w:eastAsia="hu-HU"/>
              </w:rPr>
            </w:pPr>
            <w:r w:rsidRPr="005F0D1A">
              <w:rPr>
                <w:rFonts w:ascii="Garamond" w:eastAsia="Times New Roman" w:hAnsi="Garamond" w:cs="Times New Roman"/>
                <w:b/>
                <w:bCs/>
                <w:lang w:eastAsia="hu-HU"/>
              </w:rPr>
              <w:t>Nemzeti Fogyasztóvédelmi Hatóság</w:t>
            </w:r>
            <w:r w:rsidRPr="005F0D1A">
              <w:rPr>
                <w:rFonts w:ascii="Garamond" w:eastAsia="Times New Roman" w:hAnsi="Garamond" w:cs="Times New Roman"/>
                <w:lang w:eastAsia="hu-HU"/>
              </w:rPr>
              <w:br/>
              <w:t>1088 Budapest, József krt. 6.</w:t>
            </w:r>
            <w:r w:rsidRPr="005F0D1A">
              <w:rPr>
                <w:rFonts w:ascii="Garamond" w:eastAsia="Times New Roman" w:hAnsi="Garamond" w:cs="Times New Roman"/>
                <w:lang w:eastAsia="hu-HU"/>
              </w:rPr>
              <w:br/>
              <w:t xml:space="preserve">Tel: +36 1 459 4800, fax: +36 1 210 4677, </w:t>
            </w:r>
          </w:p>
          <w:p w14:paraId="43AB4E8E" w14:textId="03E705E1" w:rsidR="005F0D1A" w:rsidRPr="005F0D1A" w:rsidRDefault="005F0D1A" w:rsidP="005F0D1A">
            <w:pPr>
              <w:spacing w:after="0" w:line="240" w:lineRule="auto"/>
              <w:rPr>
                <w:rFonts w:ascii="Garamond" w:eastAsia="Times New Roman" w:hAnsi="Garamond" w:cs="Times New Roman"/>
                <w:lang w:eastAsia="hu-HU"/>
              </w:rPr>
            </w:pPr>
            <w:r w:rsidRPr="005F0D1A">
              <w:rPr>
                <w:rFonts w:ascii="Garamond" w:eastAsia="Times New Roman" w:hAnsi="Garamond" w:cs="Times New Roman"/>
                <w:lang w:eastAsia="hu-HU"/>
              </w:rPr>
              <w:t>e-mail: </w:t>
            </w:r>
            <w:hyperlink r:id="rId11" w:history="1">
              <w:r w:rsidRPr="005F0D1A">
                <w:rPr>
                  <w:rStyle w:val="Hiperhivatkozs"/>
                  <w:rFonts w:ascii="Garamond" w:eastAsia="Times New Roman" w:hAnsi="Garamond" w:cs="Times New Roman"/>
                  <w:lang w:eastAsia="hu-HU"/>
                </w:rPr>
                <w:t>nfh@nfh.hu</w:t>
              </w:r>
            </w:hyperlink>
            <w:r w:rsidRPr="005F0D1A">
              <w:rPr>
                <w:rFonts w:ascii="Garamond" w:eastAsia="Times New Roman" w:hAnsi="Garamond" w:cs="Times New Roman"/>
                <w:lang w:eastAsia="hu-HU"/>
              </w:rPr>
              <w:t>, </w:t>
            </w:r>
            <w:hyperlink r:id="rId12" w:tgtFrame="_blank" w:history="1">
              <w:r w:rsidRPr="005F0D1A">
                <w:rPr>
                  <w:rStyle w:val="Hiperhivatkozs"/>
                  <w:rFonts w:ascii="Garamond" w:eastAsia="Times New Roman" w:hAnsi="Garamond" w:cs="Times New Roman"/>
                  <w:lang w:eastAsia="hu-HU"/>
                </w:rPr>
                <w:t>www.nfh.hu</w:t>
              </w:r>
            </w:hyperlink>
          </w:p>
          <w:p w14:paraId="50D5ED2C" w14:textId="77777777" w:rsidR="005F0D1A" w:rsidRDefault="005F0D1A" w:rsidP="005F0D1A">
            <w:pPr>
              <w:spacing w:after="0" w:line="240" w:lineRule="auto"/>
              <w:rPr>
                <w:rFonts w:ascii="Garamond" w:eastAsia="Times New Roman" w:hAnsi="Garamond" w:cs="Times New Roman"/>
                <w:b/>
                <w:bCs/>
                <w:lang w:eastAsia="hu-HU"/>
              </w:rPr>
            </w:pPr>
          </w:p>
          <w:p w14:paraId="1DF16765" w14:textId="3EB8C121" w:rsidR="005F0D1A" w:rsidRPr="005F0D1A" w:rsidRDefault="005F0D1A" w:rsidP="005F0D1A">
            <w:pPr>
              <w:spacing w:after="0" w:line="240" w:lineRule="auto"/>
              <w:rPr>
                <w:rFonts w:ascii="Garamond" w:eastAsia="Times New Roman" w:hAnsi="Garamond" w:cs="Times New Roman"/>
                <w:lang w:eastAsia="hu-HU"/>
              </w:rPr>
            </w:pPr>
            <w:r w:rsidRPr="005F0D1A">
              <w:rPr>
                <w:rFonts w:ascii="Garamond" w:eastAsia="Times New Roman" w:hAnsi="Garamond" w:cs="Times New Roman"/>
                <w:b/>
                <w:bCs/>
                <w:lang w:eastAsia="hu-HU"/>
              </w:rPr>
              <w:t>Pest Megyei Békéltető Testület</w:t>
            </w:r>
            <w:r w:rsidRPr="005F0D1A">
              <w:rPr>
                <w:rFonts w:ascii="Garamond" w:eastAsia="Times New Roman" w:hAnsi="Garamond" w:cs="Times New Roman"/>
                <w:lang w:eastAsia="hu-HU"/>
              </w:rPr>
              <w:br/>
              <w:t>1119 Budapest, Etele út 59-61. II. emelet 240.</w:t>
            </w:r>
            <w:r w:rsidRPr="005F0D1A">
              <w:rPr>
                <w:rFonts w:ascii="Garamond" w:eastAsia="Times New Roman" w:hAnsi="Garamond" w:cs="Times New Roman"/>
                <w:lang w:eastAsia="hu-HU"/>
              </w:rPr>
              <w:br/>
            </w:r>
            <w:proofErr w:type="gramStart"/>
            <w:r w:rsidRPr="005F0D1A">
              <w:rPr>
                <w:rFonts w:ascii="Garamond" w:eastAsia="Times New Roman" w:hAnsi="Garamond" w:cs="Times New Roman"/>
                <w:lang w:eastAsia="hu-HU"/>
              </w:rPr>
              <w:t>Tel::</w:t>
            </w:r>
            <w:proofErr w:type="gramEnd"/>
            <w:r w:rsidRPr="005F0D1A">
              <w:rPr>
                <w:rFonts w:ascii="Garamond" w:eastAsia="Times New Roman" w:hAnsi="Garamond" w:cs="Times New Roman"/>
                <w:lang w:eastAsia="hu-HU"/>
              </w:rPr>
              <w:t> 06-1-269-0703, fax: 06-1-269-0703, www.bekeltetes.hu</w:t>
            </w:r>
          </w:p>
          <w:p w14:paraId="10CCDCFD" w14:textId="77777777" w:rsidR="005F0D1A" w:rsidRDefault="005F0D1A" w:rsidP="005F0D1A">
            <w:pPr>
              <w:spacing w:after="0" w:line="240" w:lineRule="auto"/>
              <w:rPr>
                <w:rFonts w:ascii="Garamond" w:eastAsia="Times New Roman" w:hAnsi="Garamond" w:cs="Times New Roman"/>
                <w:b/>
                <w:bCs/>
                <w:lang w:eastAsia="hu-HU"/>
              </w:rPr>
            </w:pPr>
          </w:p>
          <w:p w14:paraId="05BC0CD3" w14:textId="77777777" w:rsidR="00CB69F2" w:rsidRDefault="005F0D1A" w:rsidP="005F0D1A">
            <w:pPr>
              <w:spacing w:after="0" w:line="240" w:lineRule="auto"/>
              <w:rPr>
                <w:rFonts w:ascii="Garamond" w:eastAsia="Times New Roman" w:hAnsi="Garamond" w:cs="Times New Roman"/>
                <w:lang w:eastAsia="hu-HU"/>
              </w:rPr>
            </w:pPr>
            <w:r w:rsidRPr="005F0D1A">
              <w:rPr>
                <w:rFonts w:ascii="Garamond" w:eastAsia="Times New Roman" w:hAnsi="Garamond" w:cs="Times New Roman"/>
                <w:b/>
                <w:bCs/>
                <w:lang w:eastAsia="hu-HU"/>
              </w:rPr>
              <w:t>Pest Megyei és Érd Megyei Jogú Városi Kereskedelmi és Iparkamara</w:t>
            </w:r>
            <w:r w:rsidRPr="005F0D1A">
              <w:rPr>
                <w:rFonts w:ascii="Garamond" w:eastAsia="Times New Roman" w:hAnsi="Garamond" w:cs="Times New Roman"/>
                <w:lang w:eastAsia="hu-HU"/>
              </w:rPr>
              <w:br/>
              <w:t>1056 Budapest, Váci utca 40. IV. emelet</w:t>
            </w:r>
            <w:r w:rsidRPr="005F0D1A">
              <w:rPr>
                <w:rFonts w:ascii="Garamond" w:eastAsia="Times New Roman" w:hAnsi="Garamond" w:cs="Times New Roman"/>
                <w:lang w:eastAsia="hu-HU"/>
              </w:rPr>
              <w:br/>
              <w:t>Tel: +36 1 317 7666, fax: +36 1 317 7755,</w:t>
            </w:r>
          </w:p>
          <w:p w14:paraId="5B7B875E" w14:textId="77777777" w:rsidR="00CB69F2" w:rsidRDefault="005F0D1A" w:rsidP="005F0D1A">
            <w:pPr>
              <w:spacing w:after="0" w:line="240" w:lineRule="auto"/>
              <w:rPr>
                <w:rFonts w:ascii="Garamond" w:eastAsia="Times New Roman" w:hAnsi="Garamond" w:cs="Times New Roman"/>
                <w:lang w:eastAsia="hu-HU"/>
              </w:rPr>
            </w:pPr>
            <w:r w:rsidRPr="005F0D1A">
              <w:rPr>
                <w:rFonts w:ascii="Garamond" w:eastAsia="Times New Roman" w:hAnsi="Garamond" w:cs="Times New Roman"/>
                <w:lang w:eastAsia="hu-HU"/>
              </w:rPr>
              <w:t>e-mail: </w:t>
            </w:r>
            <w:hyperlink r:id="rId13" w:history="1">
              <w:r w:rsidRPr="005F0D1A">
                <w:rPr>
                  <w:rStyle w:val="Hiperhivatkozs"/>
                  <w:rFonts w:ascii="Garamond" w:eastAsia="Times New Roman" w:hAnsi="Garamond" w:cs="Times New Roman"/>
                  <w:lang w:eastAsia="hu-HU"/>
                </w:rPr>
                <w:t>titkarsag@pmkik.hu</w:t>
              </w:r>
            </w:hyperlink>
          </w:p>
          <w:p w14:paraId="51183DF2" w14:textId="5231CF2F" w:rsidR="005F0D1A" w:rsidRPr="005F0D1A" w:rsidRDefault="005F6153" w:rsidP="005F0D1A">
            <w:pPr>
              <w:spacing w:after="0" w:line="240" w:lineRule="auto"/>
              <w:rPr>
                <w:rFonts w:ascii="Garamond" w:eastAsia="Times New Roman" w:hAnsi="Garamond" w:cs="Times New Roman"/>
                <w:lang w:eastAsia="hu-HU"/>
              </w:rPr>
            </w:pPr>
            <w:hyperlink r:id="rId14" w:history="1">
              <w:r w:rsidR="00CB69F2" w:rsidRPr="005F0D1A">
                <w:rPr>
                  <w:rStyle w:val="Hiperhivatkozs"/>
                  <w:rFonts w:ascii="Garamond" w:eastAsia="Times New Roman" w:hAnsi="Garamond" w:cs="Times New Roman"/>
                  <w:lang w:eastAsia="hu-HU"/>
                </w:rPr>
                <w:t>www.pmkik.hu</w:t>
              </w:r>
            </w:hyperlink>
          </w:p>
          <w:p w14:paraId="62578153" w14:textId="701B1911" w:rsidR="005330B9" w:rsidRPr="00A25AE5" w:rsidRDefault="005330B9" w:rsidP="002D10BE">
            <w:pPr>
              <w:spacing w:after="0" w:line="240" w:lineRule="auto"/>
              <w:rPr>
                <w:rFonts w:ascii="Garamond" w:eastAsia="Times New Roman" w:hAnsi="Garamond" w:cs="Times New Roman"/>
                <w:lang w:eastAsia="hu-HU"/>
              </w:rPr>
            </w:pPr>
          </w:p>
        </w:tc>
      </w:tr>
    </w:tbl>
    <w:p w14:paraId="7FC4A40D" w14:textId="6ED78167" w:rsidR="00A25AE5" w:rsidRDefault="00A25AE5" w:rsidP="00A25AE5">
      <w:pPr>
        <w:spacing w:before="300" w:after="75" w:line="240" w:lineRule="auto"/>
        <w:jc w:val="center"/>
        <w:outlineLvl w:val="3"/>
        <w:rPr>
          <w:rFonts w:ascii="Garamond" w:eastAsia="Times New Roman" w:hAnsi="Garamond" w:cs="Times New Roman"/>
          <w:b/>
          <w:bCs/>
          <w:lang w:eastAsia="hu-HU"/>
        </w:rPr>
      </w:pPr>
      <w:r w:rsidRPr="00221382">
        <w:rPr>
          <w:rFonts w:ascii="Garamond" w:eastAsia="Times New Roman" w:hAnsi="Garamond" w:cs="Times New Roman"/>
          <w:b/>
          <w:bCs/>
          <w:lang w:eastAsia="hu-HU"/>
        </w:rPr>
        <w:t>II. Tevékenységre, működésre vonatkozó adatok</w:t>
      </w:r>
    </w:p>
    <w:p w14:paraId="5C8C2EA6" w14:textId="77777777" w:rsidR="00221382" w:rsidRPr="00221382" w:rsidRDefault="00221382" w:rsidP="00A25AE5">
      <w:pPr>
        <w:spacing w:before="300" w:after="75" w:line="240" w:lineRule="auto"/>
        <w:jc w:val="center"/>
        <w:outlineLvl w:val="3"/>
        <w:rPr>
          <w:rFonts w:ascii="Garamond" w:eastAsia="Times New Roman" w:hAnsi="Garamond" w:cs="Times New Roman"/>
          <w:b/>
          <w:bCs/>
          <w:lang w:eastAsia="hu-HU"/>
        </w:rPr>
      </w:pPr>
    </w:p>
    <w:tbl>
      <w:tblPr>
        <w:tblW w:w="8923" w:type="dxa"/>
        <w:tblCellMar>
          <w:left w:w="0" w:type="dxa"/>
          <w:right w:w="0" w:type="dxa"/>
        </w:tblCellMar>
        <w:tblLook w:val="04A0" w:firstRow="1" w:lastRow="0" w:firstColumn="1" w:lastColumn="0" w:noHBand="0" w:noVBand="1"/>
      </w:tblPr>
      <w:tblGrid>
        <w:gridCol w:w="450"/>
        <w:gridCol w:w="70"/>
        <w:gridCol w:w="3016"/>
        <w:gridCol w:w="5387"/>
      </w:tblGrid>
      <w:tr w:rsidR="00667006" w:rsidRPr="00667006" w14:paraId="06BBF0FC" w14:textId="77777777" w:rsidTr="00667006">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CF32523" w14:textId="77777777" w:rsidR="00667006" w:rsidRPr="00A25AE5" w:rsidRDefault="00667006" w:rsidP="00672238">
            <w:pPr>
              <w:spacing w:after="0" w:line="240" w:lineRule="auto"/>
              <w:rPr>
                <w:rFonts w:ascii="Garamond" w:eastAsia="Times New Roman" w:hAnsi="Garamond" w:cs="Times New Roman"/>
                <w:b/>
                <w:bCs/>
                <w:lang w:eastAsia="hu-HU"/>
              </w:rPr>
            </w:pPr>
          </w:p>
        </w:tc>
        <w:tc>
          <w:tcPr>
            <w:tcW w:w="3086"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E4A50E" w14:textId="77777777" w:rsidR="00667006" w:rsidRPr="00A25AE5" w:rsidRDefault="00667006" w:rsidP="00672238">
            <w:pPr>
              <w:spacing w:after="0" w:line="240" w:lineRule="auto"/>
              <w:jc w:val="center"/>
              <w:rPr>
                <w:rFonts w:ascii="Garamond" w:eastAsia="Times New Roman" w:hAnsi="Garamond" w:cs="Times New Roman"/>
                <w:b/>
                <w:bCs/>
                <w:lang w:eastAsia="hu-HU"/>
              </w:rPr>
            </w:pPr>
            <w:r w:rsidRPr="00A25AE5">
              <w:rPr>
                <w:rFonts w:ascii="Garamond" w:eastAsia="Times New Roman" w:hAnsi="Garamond" w:cs="Times New Roman"/>
                <w:b/>
                <w:bCs/>
                <w:lang w:eastAsia="hu-HU"/>
              </w:rPr>
              <w:t>Adat</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9CCEF2" w14:textId="2F2CDDA2" w:rsidR="00667006" w:rsidRPr="00A25AE5" w:rsidRDefault="002D10BE" w:rsidP="00672238">
            <w:pPr>
              <w:spacing w:after="0" w:line="240" w:lineRule="auto"/>
              <w:jc w:val="center"/>
              <w:rPr>
                <w:rFonts w:ascii="Garamond" w:eastAsia="Times New Roman" w:hAnsi="Garamond" w:cs="Times New Roman"/>
                <w:b/>
                <w:bCs/>
                <w:lang w:eastAsia="hu-HU"/>
              </w:rPr>
            </w:pPr>
            <w:r>
              <w:rPr>
                <w:rFonts w:ascii="Garamond" w:eastAsia="Times New Roman" w:hAnsi="Garamond" w:cs="Times New Roman"/>
                <w:b/>
                <w:bCs/>
                <w:lang w:eastAsia="hu-HU"/>
              </w:rPr>
              <w:t>Kis-Duna mente TDM</w:t>
            </w:r>
            <w:r w:rsidR="00667006" w:rsidRPr="00667006">
              <w:rPr>
                <w:rFonts w:ascii="Garamond" w:eastAsia="Times New Roman" w:hAnsi="Garamond" w:cs="Times New Roman"/>
                <w:b/>
                <w:bCs/>
                <w:lang w:eastAsia="hu-HU"/>
              </w:rPr>
              <w:t xml:space="preserve"> Nonprofit Kft.</w:t>
            </w:r>
          </w:p>
        </w:tc>
      </w:tr>
      <w:tr w:rsidR="005330B9" w:rsidRPr="00667006" w14:paraId="6A266B0E"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F5C9D8"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1.</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4D4ADF"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8E6999" w14:textId="6061D9B9" w:rsidR="000E6D6D" w:rsidRPr="005F6153" w:rsidRDefault="000E6D6D" w:rsidP="000E6D6D">
            <w:pPr>
              <w:spacing w:after="0" w:line="240" w:lineRule="auto"/>
              <w:rPr>
                <w:rFonts w:ascii="Garamond" w:eastAsia="Times New Roman" w:hAnsi="Garamond" w:cs="Times New Roman"/>
                <w:lang w:eastAsia="hu-HU"/>
              </w:rPr>
            </w:pPr>
            <w:r w:rsidRPr="005F6153">
              <w:rPr>
                <w:rFonts w:ascii="Garamond" w:eastAsia="Times New Roman" w:hAnsi="Garamond" w:cs="Times New Roman"/>
                <w:lang w:eastAsia="hu-HU"/>
              </w:rPr>
              <w:t>ADATVÉDELMI ÉS ADATKEZELÉSI SZABÁLYZAT: </w:t>
            </w:r>
            <w:hyperlink r:id="rId15" w:history="1">
              <w:r w:rsidRPr="005F6153">
                <w:rPr>
                  <w:rStyle w:val="Hiperhivatkozs"/>
                  <w:rFonts w:ascii="Garamond" w:eastAsia="Times New Roman" w:hAnsi="Garamond" w:cs="Times New Roman"/>
                  <w:lang w:eastAsia="hu-HU"/>
                </w:rPr>
                <w:t>LINK</w:t>
              </w:r>
            </w:hyperlink>
          </w:p>
          <w:p w14:paraId="4CB65209" w14:textId="3C3F49E7" w:rsidR="000E6D6D" w:rsidRPr="000E6D6D" w:rsidRDefault="000E6D6D" w:rsidP="000E6D6D">
            <w:pPr>
              <w:spacing w:after="0" w:line="240" w:lineRule="auto"/>
              <w:rPr>
                <w:rFonts w:ascii="Garamond" w:eastAsia="Times New Roman" w:hAnsi="Garamond" w:cs="Times New Roman"/>
                <w:lang w:eastAsia="hu-HU"/>
              </w:rPr>
            </w:pPr>
            <w:r w:rsidRPr="005F6153">
              <w:rPr>
                <w:rFonts w:ascii="Garamond" w:eastAsia="Times New Roman" w:hAnsi="Garamond" w:cs="Times New Roman"/>
                <w:lang w:eastAsia="hu-HU"/>
              </w:rPr>
              <w:t>PANASZKEZELÉSI SZABÁLYZAT: </w:t>
            </w:r>
            <w:hyperlink r:id="rId16" w:history="1">
              <w:r w:rsidRPr="005F6153">
                <w:rPr>
                  <w:rStyle w:val="Hiperhivatkozs"/>
                  <w:rFonts w:ascii="Garamond" w:eastAsia="Times New Roman" w:hAnsi="Garamond" w:cs="Times New Roman"/>
                  <w:lang w:eastAsia="hu-HU"/>
                </w:rPr>
                <w:t>LINK</w:t>
              </w:r>
            </w:hyperlink>
          </w:p>
          <w:p w14:paraId="663E19F6" w14:textId="0583CF2C" w:rsidR="005330B9" w:rsidRPr="00A25AE5" w:rsidRDefault="005330B9" w:rsidP="00A25AE5">
            <w:pPr>
              <w:spacing w:after="0" w:line="240" w:lineRule="auto"/>
              <w:rPr>
                <w:rFonts w:ascii="Garamond" w:eastAsia="Times New Roman" w:hAnsi="Garamond" w:cs="Times New Roman"/>
                <w:lang w:eastAsia="hu-HU"/>
              </w:rPr>
            </w:pPr>
          </w:p>
        </w:tc>
      </w:tr>
      <w:tr w:rsidR="005330B9" w:rsidRPr="00667006" w14:paraId="3DCE1B81"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E5E914"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2.</w:t>
            </w:r>
            <w:hyperlink r:id="rId17" w:anchor="lbj307idc976" w:history="1">
              <w:r w:rsidRPr="00A25AE5">
                <w:rPr>
                  <w:rFonts w:ascii="Garamond" w:eastAsia="Times New Roman" w:hAnsi="Garamond" w:cs="Times New Roman"/>
                  <w:b/>
                  <w:bCs/>
                  <w:color w:val="005B92"/>
                  <w:u w:val="single"/>
                  <w:vertAlign w:val="superscript"/>
                  <w:lang w:eastAsia="hu-HU"/>
                </w:rPr>
                <w:t> * </w:t>
              </w:r>
            </w:hyperlink>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2B7ACF"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Az országos illetékességű szervek, valamint a fővárosi és megyei kormányhivatal esetében a közfeladatot ellátó szerv feladatáról, tevékenységéről szóló tájékoztató magyar és angol nyelven</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13292B" w14:textId="61D3E6B2" w:rsidR="005330B9" w:rsidRPr="00A25AE5" w:rsidRDefault="00CB69F2"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2CC89B8D"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020832"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3.</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0121F6"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helyi önkormányzat önként vállalt feladatai</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A808BE6" w14:textId="19462045" w:rsidR="005330B9" w:rsidRPr="00A25AE5" w:rsidRDefault="00CB69F2"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562F0F78"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042FEA"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4.</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AEE69E"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 xml:space="preserve">Államigazgatási, önkormányzati, és egyéb hatósági ügyekben </w:t>
            </w:r>
            <w:proofErr w:type="spellStart"/>
            <w:r w:rsidRPr="00A25AE5">
              <w:rPr>
                <w:rFonts w:ascii="Garamond" w:eastAsia="Times New Roman" w:hAnsi="Garamond" w:cs="Times New Roman"/>
                <w:lang w:eastAsia="hu-HU"/>
              </w:rPr>
              <w:t>ügyfajtánként</w:t>
            </w:r>
            <w:proofErr w:type="spellEnd"/>
            <w:r w:rsidRPr="00A25AE5">
              <w:rPr>
                <w:rFonts w:ascii="Garamond" w:eastAsia="Times New Roman" w:hAnsi="Garamond" w:cs="Times New Roman"/>
                <w:lang w:eastAsia="hu-HU"/>
              </w:rPr>
              <w:t xml:space="preserve">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D22798" w14:textId="64F887A4" w:rsidR="005330B9" w:rsidRPr="00A25AE5" w:rsidRDefault="000E6D6D"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3D749E96"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714DFA"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lastRenderedPageBreak/>
              <w:t>5.</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C9526E"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A0D8C29" w14:textId="77777777" w:rsidR="005330B9" w:rsidRDefault="00E6290E"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Turisztikai honlap fenntartása</w:t>
            </w:r>
          </w:p>
          <w:p w14:paraId="7F1A74D9" w14:textId="77777777" w:rsidR="00E6290E" w:rsidRDefault="00B7273F"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Turisztikai információs kiadványok készítése</w:t>
            </w:r>
          </w:p>
          <w:p w14:paraId="7D9811B1" w14:textId="77777777" w:rsidR="00B7273F" w:rsidRDefault="00B7273F"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Turizmust érintő marketing kommunikációs munka kivitelezése</w:t>
            </w:r>
          </w:p>
          <w:p w14:paraId="232950C0" w14:textId="77777777" w:rsidR="00B7273F" w:rsidRDefault="00B7273F"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Desztinációs szintű rendezvény-, és programszervezési feladatokban való részvétel</w:t>
            </w:r>
          </w:p>
          <w:p w14:paraId="7D6BFAEF" w14:textId="22BF6E26" w:rsidR="00B7273F" w:rsidRPr="00A25AE5" w:rsidRDefault="00B7273F"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Szakmai rendezvényeken, kiállításokon, konferenciákon való részvétel</w:t>
            </w:r>
            <w:r w:rsidR="00DA7543">
              <w:rPr>
                <w:rFonts w:ascii="Garamond" w:eastAsia="Times New Roman" w:hAnsi="Garamond" w:cs="Times New Roman"/>
                <w:lang w:eastAsia="hu-HU"/>
              </w:rPr>
              <w:t>, hivatalos képviselet</w:t>
            </w:r>
          </w:p>
        </w:tc>
      </w:tr>
      <w:tr w:rsidR="005330B9" w:rsidRPr="00667006" w14:paraId="261FE36C"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F4AA72"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6.</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E3BBBF7"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A6E9CC" w14:textId="747AE663" w:rsidR="005330B9" w:rsidRPr="00A25AE5" w:rsidRDefault="000E6D6D" w:rsidP="00A25AE5">
            <w:pPr>
              <w:spacing w:after="0" w:line="240" w:lineRule="auto"/>
              <w:rPr>
                <w:rFonts w:ascii="Garamond" w:eastAsia="Times New Roman" w:hAnsi="Garamond" w:cs="Times New Roman"/>
                <w:lang w:eastAsia="hu-HU"/>
              </w:rPr>
            </w:pPr>
            <w:r w:rsidRPr="006A2B5E">
              <w:rPr>
                <w:rFonts w:ascii="Garamond" w:eastAsia="Times New Roman" w:hAnsi="Garamond" w:cs="Times New Roman"/>
                <w:lang w:eastAsia="hu-HU"/>
              </w:rPr>
              <w:t>LINK: </w:t>
            </w:r>
            <w:r w:rsidR="00516070" w:rsidRPr="006A2B5E">
              <w:t>https://www.kisdunamente.hu/adatvedelmi-nyilatkozat/</w:t>
            </w:r>
          </w:p>
        </w:tc>
      </w:tr>
      <w:tr w:rsidR="005330B9" w:rsidRPr="00667006" w14:paraId="70034F2C"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0647A01"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7.</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A9550D"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nyilvános kiadványainak címe, témája, a hozzáférés módja, a kiadvány ingyenessége, illetve a költségtérítés mértéke</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30A1A7" w14:textId="757B85F1" w:rsidR="005330B9" w:rsidRPr="00A25AE5" w:rsidRDefault="000E6D6D"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689C9465"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012D97"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8.</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3ED532"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85A2C0" w14:textId="0274F0ED" w:rsidR="005330B9" w:rsidRPr="00A25AE5" w:rsidRDefault="006042CF"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530FE8D6"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9F5E2EC"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9.</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0F57B8"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törvény alapján közzéteendő jogszabálytervezetek és kapcsolódó dokumentumok; a helyi önkormányzat képviselő-testületének nyilvános ülésére benyújtott előterjesztések a benyújtás időpontjától</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CA4FB78" w14:textId="1381BC22" w:rsidR="005330B9" w:rsidRPr="00A25AE5" w:rsidRDefault="006042CF" w:rsidP="00A25AE5">
            <w:pPr>
              <w:spacing w:after="0" w:line="240" w:lineRule="auto"/>
              <w:rPr>
                <w:rFonts w:ascii="Garamond" w:eastAsia="Times New Roman" w:hAnsi="Garamond" w:cs="Times New Roman"/>
                <w:lang w:eastAsia="hu-HU"/>
              </w:rPr>
            </w:pPr>
            <w:r>
              <w:rPr>
                <w:rFonts w:ascii="Open Sans" w:hAnsi="Open Sans" w:cs="Open Sans"/>
                <w:color w:val="3F3F41"/>
                <w:shd w:val="clear" w:color="auto" w:fill="F9F9F9"/>
              </w:rPr>
              <w:t>LINK: </w:t>
            </w:r>
            <w:hyperlink r:id="rId18" w:history="1">
              <w:r>
                <w:rPr>
                  <w:rStyle w:val="Hiperhivatkozs"/>
                  <w:rFonts w:ascii="Open Sans" w:hAnsi="Open Sans" w:cs="Open Sans"/>
                  <w:color w:val="FBA707"/>
                  <w:shd w:val="clear" w:color="auto" w:fill="F9F9F9"/>
                </w:rPr>
                <w:t>http://edtr.szszm.hu/</w:t>
              </w:r>
            </w:hyperlink>
          </w:p>
        </w:tc>
      </w:tr>
      <w:tr w:rsidR="005330B9" w:rsidRPr="00667006" w14:paraId="3C2A384C"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4644651"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10.</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EA4C78"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által közzétett hirdetmények, közlemények</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847686" w14:textId="755364CF" w:rsidR="005330B9" w:rsidRPr="00A25AE5" w:rsidRDefault="006042CF"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70AA4A0C"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ABE9C31"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lastRenderedPageBreak/>
              <w:t>11.</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7AE2CF"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által kiírt pályázatok szakmai leírása, azok eredményei és indokolásuk</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5C0554" w14:textId="5F6EC0E2" w:rsidR="005330B9" w:rsidRPr="00A25AE5" w:rsidRDefault="00516070" w:rsidP="00A25AE5">
            <w:pPr>
              <w:spacing w:after="0" w:line="240" w:lineRule="auto"/>
              <w:rPr>
                <w:rFonts w:ascii="Garamond" w:eastAsia="Times New Roman" w:hAnsi="Garamond" w:cs="Times New Roman"/>
                <w:lang w:eastAsia="hu-HU"/>
              </w:rPr>
            </w:pPr>
            <w:r>
              <w:rPr>
                <w:rFonts w:ascii="Open Sans" w:hAnsi="Open Sans" w:cs="Open Sans"/>
                <w:color w:val="3F3F41"/>
                <w:shd w:val="clear" w:color="auto" w:fill="F9F9F9"/>
              </w:rPr>
              <w:t>-</w:t>
            </w:r>
          </w:p>
        </w:tc>
      </w:tr>
      <w:tr w:rsidR="005330B9" w:rsidRPr="00667006" w14:paraId="2142B3E6"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E79E60"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12.</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B3B7FF"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szervnél végzett alaptevékenységgel kapcsolatos vizsgálatok, ellenőrzések nyilvános megállapításai</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0A6736D" w14:textId="3F7555B2" w:rsidR="005330B9" w:rsidRPr="00A25AE5" w:rsidRDefault="006042CF" w:rsidP="00A25AE5">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t>A Kft.-nél zajlott vizsgálatok, ellenőrzések eredményeinek nyilvános megállapítása nincs.</w:t>
            </w:r>
          </w:p>
        </w:tc>
      </w:tr>
      <w:tr w:rsidR="005330B9" w:rsidRPr="00667006" w14:paraId="4F637AA4"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FC35DB"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13.</w:t>
            </w:r>
            <w:hyperlink r:id="rId19" w:anchor="lbj308idc976" w:history="1">
              <w:r w:rsidRPr="00A25AE5">
                <w:rPr>
                  <w:rFonts w:ascii="Garamond" w:eastAsia="Times New Roman" w:hAnsi="Garamond" w:cs="Times New Roman"/>
                  <w:b/>
                  <w:bCs/>
                  <w:color w:val="005B92"/>
                  <w:u w:val="single"/>
                  <w:vertAlign w:val="superscript"/>
                  <w:lang w:eastAsia="hu-HU"/>
                </w:rPr>
                <w:t> * </w:t>
              </w:r>
            </w:hyperlink>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AAC7FB"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közérdekű adatok megismerésére irányuló igények intézésének rendje, az illetékes szervezeti egység neve, elérhetősége, az információs jogokkal foglalkozó személy neve</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451840D" w14:textId="77777777" w:rsidR="006042CF" w:rsidRPr="006042CF" w:rsidRDefault="006042CF" w:rsidP="006042CF">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t>Az adatkezelőnek lehetővé kell tennie, hogy a kezelésében lévő közérdekű adatot és közérdekből nyilvános adatot erre irányuló igény alapján bárki megismerhesse.</w:t>
            </w:r>
          </w:p>
          <w:p w14:paraId="5643C25C" w14:textId="77777777" w:rsidR="006042CF" w:rsidRPr="006042CF" w:rsidRDefault="006042CF" w:rsidP="006042CF">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br/>
              <w:t>A közérdekű vagy közérdekből nyilvános adat nem ismerhető meg, ha az a minősített adat védelméről szóló törvény szerinti minősített adat.</w:t>
            </w:r>
          </w:p>
          <w:p w14:paraId="008422E2" w14:textId="77777777" w:rsidR="006042CF" w:rsidRPr="006042CF" w:rsidRDefault="006042CF" w:rsidP="006042CF">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br/>
              <w:t>Az üzleti titok megismerésére a Polgári Törvénykönyvben foglaltak az irányadók.</w:t>
            </w:r>
          </w:p>
          <w:p w14:paraId="683AFB4F" w14:textId="77777777" w:rsidR="006042CF" w:rsidRPr="006042CF" w:rsidRDefault="006042CF" w:rsidP="006042CF">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br/>
              <w:t>A közérdekű adat megismerése iránt szóban, írásban vagy elektronikus úton bárki igényt nyújthat be. A közérdekből nyilvános adatok megismerésére a közérdekű adatok megismerésére vonatkozó rendelkezéseket kell alkalmazni.</w:t>
            </w:r>
          </w:p>
          <w:p w14:paraId="39C80348" w14:textId="0A109086" w:rsidR="006042CF" w:rsidRPr="006042CF" w:rsidRDefault="006042CF" w:rsidP="006042CF">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br/>
            </w:r>
            <w:r w:rsidRPr="00516070">
              <w:rPr>
                <w:rFonts w:ascii="Garamond" w:eastAsia="Times New Roman" w:hAnsi="Garamond" w:cs="Times New Roman"/>
                <w:lang w:eastAsia="hu-HU"/>
              </w:rPr>
              <w:t xml:space="preserve">A Közérdekű adatok megismerése iránti igényt akár személyesen, akár írásban is lehet kezdeményezni, a kérelmet a társaság </w:t>
            </w:r>
            <w:r w:rsidR="00516070" w:rsidRPr="00516070">
              <w:rPr>
                <w:rFonts w:ascii="Garamond" w:eastAsia="Times New Roman" w:hAnsi="Garamond" w:cs="Times New Roman"/>
                <w:lang w:eastAsia="hu-HU"/>
              </w:rPr>
              <w:t>emailcímére</w:t>
            </w:r>
            <w:r w:rsidRPr="00516070">
              <w:rPr>
                <w:rFonts w:ascii="Garamond" w:eastAsia="Times New Roman" w:hAnsi="Garamond" w:cs="Times New Roman"/>
                <w:lang w:eastAsia="hu-HU"/>
              </w:rPr>
              <w:t xml:space="preserve"> (</w:t>
            </w:r>
            <w:r w:rsidR="00516070" w:rsidRPr="00516070">
              <w:rPr>
                <w:rFonts w:ascii="Garamond" w:eastAsia="Times New Roman" w:hAnsi="Garamond" w:cs="Times New Roman"/>
                <w:lang w:eastAsia="hu-HU"/>
              </w:rPr>
              <w:t>info@kisdunamente</w:t>
            </w:r>
            <w:r w:rsidRPr="00516070">
              <w:rPr>
                <w:rFonts w:ascii="Garamond" w:eastAsia="Times New Roman" w:hAnsi="Garamond" w:cs="Times New Roman"/>
                <w:lang w:eastAsia="hu-HU"/>
              </w:rPr>
              <w:t xml:space="preserve">.hu) vagy a társaság címére kell eljuttatni </w:t>
            </w:r>
            <w:r w:rsidR="00516070" w:rsidRPr="00516070">
              <w:rPr>
                <w:rFonts w:ascii="Garamond" w:eastAsia="Times New Roman" w:hAnsi="Garamond" w:cs="Times New Roman"/>
                <w:lang w:eastAsia="hu-HU"/>
              </w:rPr>
              <w:t>(</w:t>
            </w:r>
            <w:r w:rsidRPr="00516070">
              <w:rPr>
                <w:rFonts w:ascii="Garamond" w:eastAsia="Times New Roman" w:hAnsi="Garamond" w:cs="Times New Roman"/>
                <w:lang w:eastAsia="hu-HU"/>
              </w:rPr>
              <w:t xml:space="preserve">2310 Szigetszentmiklós, </w:t>
            </w:r>
            <w:proofErr w:type="spellStart"/>
            <w:r w:rsidR="00516070" w:rsidRPr="00516070">
              <w:rPr>
                <w:rFonts w:ascii="Garamond" w:eastAsia="Times New Roman" w:hAnsi="Garamond" w:cs="Times New Roman"/>
                <w:lang w:eastAsia="hu-HU"/>
              </w:rPr>
              <w:t>Damjanich</w:t>
            </w:r>
            <w:proofErr w:type="spellEnd"/>
            <w:r w:rsidR="00516070" w:rsidRPr="00516070">
              <w:rPr>
                <w:rFonts w:ascii="Garamond" w:eastAsia="Times New Roman" w:hAnsi="Garamond" w:cs="Times New Roman"/>
                <w:lang w:eastAsia="hu-HU"/>
              </w:rPr>
              <w:t xml:space="preserve"> utca 19.</w:t>
            </w:r>
            <w:r w:rsidRPr="00516070">
              <w:rPr>
                <w:rFonts w:ascii="Garamond" w:eastAsia="Times New Roman" w:hAnsi="Garamond" w:cs="Times New Roman"/>
                <w:lang w:eastAsia="hu-HU"/>
              </w:rPr>
              <w:t>).</w:t>
            </w:r>
          </w:p>
          <w:p w14:paraId="4932B094" w14:textId="71300592" w:rsidR="006042CF" w:rsidRPr="006042CF" w:rsidRDefault="006042CF" w:rsidP="006042CF">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br/>
              <w:t>A közérdekű adatok rendelkezésre bocsátását a megkeresett</w:t>
            </w:r>
            <w:r w:rsidR="00516070">
              <w:rPr>
                <w:rFonts w:ascii="Garamond" w:eastAsia="Times New Roman" w:hAnsi="Garamond" w:cs="Times New Roman"/>
                <w:lang w:eastAsia="hu-HU"/>
              </w:rPr>
              <w:t xml:space="preserve"> Társaság</w:t>
            </w:r>
            <w:r w:rsidRPr="006042CF">
              <w:rPr>
                <w:rFonts w:ascii="Garamond" w:eastAsia="Times New Roman" w:hAnsi="Garamond" w:cs="Times New Roman"/>
                <w:lang w:eastAsia="hu-HU"/>
              </w:rPr>
              <w:t xml:space="preserve"> teljesíti az igénylő részére.</w:t>
            </w:r>
          </w:p>
          <w:p w14:paraId="38AD0C49" w14:textId="77777777" w:rsidR="006042CF" w:rsidRPr="006042CF" w:rsidRDefault="006042CF" w:rsidP="006042CF">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br/>
              <w:t>Ha törvény másként nem rendelkezik, az adatigénylő személyes adatai csak annyiban kezelhetők, amennyiben az az igény teljesítéséhez és a másolatkészítésért megállapított költségtérítés megfizetéséhez szükséges. Az igény teljesítését, illetve a költségek megfizetését követően az igénylő személyes adatait haladéktalanul törölni kell. Ha az adatigénylés nem egyértelmű, az adatkezelő felhívja az igénylőt az igény pontosítására.</w:t>
            </w:r>
          </w:p>
          <w:p w14:paraId="61BD2349" w14:textId="7B689EB0" w:rsidR="006042CF" w:rsidRPr="006042CF" w:rsidRDefault="006042CF" w:rsidP="006042CF">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br/>
              <w:t>A közérdekű adat megismerésére irányuló igénynek az adatot kezelő közfeladatot ellátó szerv az igény tudomására jutását követő legrövidebb idő alatt, legfeljebb azonban 15 napon belül tesz eleget.</w:t>
            </w:r>
            <w:r w:rsidRPr="006042CF">
              <w:rPr>
                <w:rFonts w:ascii="Garamond" w:eastAsia="Times New Roman" w:hAnsi="Garamond" w:cs="Times New Roman"/>
                <w:lang w:eastAsia="hu-HU"/>
              </w:rPr>
              <w:br/>
              <w:t xml:space="preserve">Ha az adatigénylés jelentős terjedelmű, illetve nagyszámú adatra vonatkozik, a meghatározott határidő egy alkalommal 15 nappal meghosszabbítható. Erről az igénylőt az igény kézhezvételét követő 8 napon belül tájékoztatni kell. Az adatokat tartalmazó dokumentumról vagy dokumentumrészről, annak tárolási módjától függetlenül az igénylő másolatot kaphat. Az adatot kezelő közfeladatot ellátó szerv a másolat készítéséért - az azzal kapcsolatban </w:t>
            </w:r>
            <w:r w:rsidRPr="006042CF">
              <w:rPr>
                <w:rFonts w:ascii="Garamond" w:eastAsia="Times New Roman" w:hAnsi="Garamond" w:cs="Times New Roman"/>
                <w:lang w:eastAsia="hu-HU"/>
              </w:rPr>
              <w:lastRenderedPageBreak/>
              <w:t>felmerült költség mértékéig terjedően – költségtérítést állapíthat meg, amelynek összegéről az igénylőt az igény teljesítését megelőzően tájékoztatni kell.</w:t>
            </w:r>
            <w:r w:rsidRPr="006042CF">
              <w:rPr>
                <w:rFonts w:ascii="Garamond" w:eastAsia="Times New Roman" w:hAnsi="Garamond" w:cs="Times New Roman"/>
                <w:lang w:eastAsia="hu-HU"/>
              </w:rPr>
              <w:br/>
              <w:t>Ha az a dokumentum vagy dokumentumrész, amelyről az igénylő másolatot igényelt, jelentős terjedelmű, a másolat iránti igényt a költségtérítésnek az igénylő általi megfizetését követő 15 napon belül kell teljesíteni. Arról, hogy a másolatként igényelt dokumentum vagy dokumentumrész jelentős terjedelmű, továbbá a költségtérítés mértékéről, valamint az adatigénylés teljesítésének a másolatkészítést nem igénylő lehetőségeiről az igénylőt az igény kézhezvételét követő 8 napon belül tájékoztatni kell. Ha a közérdekű adatot tartalmazó dokumentum az igénylő által meg nem ismerhető adatot is tartalmaz, a másolaton a meg nem ismerhető adatot felismerhetetlenné kell tenni.</w:t>
            </w:r>
          </w:p>
          <w:p w14:paraId="2FFF8E66" w14:textId="77777777" w:rsidR="006042CF" w:rsidRPr="006042CF" w:rsidRDefault="006042CF" w:rsidP="006042CF">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br/>
              <w:t>Az adatigénylésnek közérthető formában és - amennyiben ezt az adatot kezelő közfeladatot ellátó szerv aránytalan nehézség nélkül teljesíteni képes - az igénylő által kívánt technikai eszközzel, illetve módon kell eleget tenni. Ha a kért adatot korábban már elektronikus formában nyilvánosságra hozták, az igény teljesíthető az adatot tartalmazó nyilvános forrás megjelölésével is. Az adatigénylést nem lehet elutasítani arra való hivatkozással, hogy annak közérthető formában nem lehet eleget tenni. Az igény teljesítésének megtagadásáról, annak indokaival, valamint az igénylőt e törvény alapján megillető jogorvoslati lehetőségekről való tájékoztatással együtt, 8 napon belül írásban vagy - ha az igényben elektronikus levelezési címét közölte - elektronikus levélben értesíteni kell az igénylőt. Az elutasított kérelmekről, valamint az elutasítások indokairól az adatkezelő nyilvántartást vezet, és az abban foglaltakról minden évben január 31-éig tájékoztatja a Hatóságot. Ha a közérdekű adat megismerése iránti igény teljesítésének megtagadása tekintetében törvény az adatkezelő mérlegelését teszi lehetővé, a megtagadás alapját szűken kell értelmezni, és a közérdekű adat megismerésére irányuló igény teljesítése kizárólag abban az esetben tagadható meg, ha a megtagadás alapjául szolgáló közérdek nagyobb súlyú a közérdekű adat megismerésére irányuló igény teljesítéséhez fűződő közérdeknél. Az igénylő a közérdekű adat megismerésére vonatkozó igény elutasítása vagy a teljesítésre nyitva álló határidő eredménytelen eltelte esetén, valamint - ha a költségtérítést nem fizette meg - a másolat készítéséért megállapított költségtérítés összegének felülvizsgálata érdekében bírósághoz fordulhat.</w:t>
            </w:r>
          </w:p>
          <w:p w14:paraId="7A06A196" w14:textId="77777777" w:rsidR="006042CF" w:rsidRPr="006042CF" w:rsidRDefault="006042CF" w:rsidP="006042CF">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br/>
              <w:t>A megtagadás jogszerűségét és a megtagadás indokait, illetve a másolat készítéséért megállapított költségtérítés összegének megalapozottságát az adatkezelőnek kell bizonyítania.</w:t>
            </w:r>
          </w:p>
          <w:p w14:paraId="6B720315" w14:textId="77777777" w:rsidR="006042CF" w:rsidRPr="006042CF" w:rsidRDefault="006042CF" w:rsidP="006042CF">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br/>
              <w:t xml:space="preserve">A pert az igény elutasításának közlésétől, a határidő eredménytelen elteltétől, illetve a költségtérítés megfizetésére vonatkozó határidő lejártától számított harminc napon belül kell megindítani az igényt elutasító közfeladatot ellátó szerv ellen. Ha az igény elutasítása, nem teljesítése vagy a másolat </w:t>
            </w:r>
            <w:r w:rsidRPr="006042CF">
              <w:rPr>
                <w:rFonts w:ascii="Garamond" w:eastAsia="Times New Roman" w:hAnsi="Garamond" w:cs="Times New Roman"/>
                <w:lang w:eastAsia="hu-HU"/>
              </w:rPr>
              <w:lastRenderedPageBreak/>
              <w:t>készítéséért megállapított költségtérítés összege miatt az igénylő a Hatóság vizsgálatának kezdeményezése érdekében a Hatóságnál bejelentést tesz, a pert a bejelentés érdemi vizsgálatának elutasításáról, a vizsgálat megszüntetéséről szóló értesítés kézhezvételét követő harminc napon belül lehet megindítani.</w:t>
            </w:r>
          </w:p>
          <w:p w14:paraId="0FED25C2" w14:textId="77777777" w:rsidR="006042CF" w:rsidRPr="006042CF" w:rsidRDefault="006042CF" w:rsidP="006042CF">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t> </w:t>
            </w:r>
          </w:p>
          <w:p w14:paraId="06C6D595" w14:textId="1A58A65A" w:rsidR="005330B9" w:rsidRPr="00516070" w:rsidRDefault="006042CF" w:rsidP="00516070">
            <w:pPr>
              <w:spacing w:after="0" w:line="240" w:lineRule="auto"/>
              <w:rPr>
                <w:rFonts w:ascii="Garamond" w:eastAsia="Times New Roman" w:hAnsi="Garamond" w:cs="Times New Roman"/>
                <w:highlight w:val="yellow"/>
                <w:lang w:eastAsia="hu-HU"/>
              </w:rPr>
            </w:pPr>
            <w:r w:rsidRPr="00516070">
              <w:rPr>
                <w:rFonts w:ascii="Garamond" w:eastAsia="Times New Roman" w:hAnsi="Garamond" w:cs="Times New Roman"/>
                <w:lang w:eastAsia="hu-HU"/>
              </w:rPr>
              <w:t>Belső adatvédelmi felelős</w:t>
            </w:r>
            <w:r w:rsidR="00516070" w:rsidRPr="00516070">
              <w:rPr>
                <w:rFonts w:ascii="Garamond" w:eastAsia="Times New Roman" w:hAnsi="Garamond" w:cs="Times New Roman"/>
                <w:lang w:eastAsia="hu-HU"/>
              </w:rPr>
              <w:t xml:space="preserve"> a Társaság ügyvezetője.</w:t>
            </w:r>
          </w:p>
        </w:tc>
      </w:tr>
      <w:tr w:rsidR="005330B9" w:rsidRPr="00667006" w14:paraId="403819B0"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64B2E8"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lastRenderedPageBreak/>
              <w:t>14.</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0303324"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tevékenységére vonatkozó, jogszabályon alapuló statisztikai adatgyűjtés eredményei, időbeli változásuk</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26C325" w14:textId="73666311" w:rsidR="005330B9" w:rsidRPr="00A25AE5" w:rsidRDefault="006042CF"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3024F2D5"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3E4FE7"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15.</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88C1806"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közérdekű adatokkal kapcsolatos kötelező statisztikai adatszolgáltatás adott szervre vonatkozó adatai</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182867B" w14:textId="163DE9CE" w:rsidR="005330B9" w:rsidRPr="00A25AE5" w:rsidRDefault="006042CF" w:rsidP="00A25AE5">
            <w:pPr>
              <w:spacing w:after="0" w:line="240" w:lineRule="auto"/>
              <w:rPr>
                <w:rFonts w:ascii="Garamond" w:eastAsia="Times New Roman" w:hAnsi="Garamond" w:cs="Times New Roman"/>
                <w:lang w:eastAsia="hu-HU"/>
              </w:rPr>
            </w:pPr>
            <w:r w:rsidRPr="006042CF">
              <w:rPr>
                <w:rFonts w:ascii="Garamond" w:eastAsia="Times New Roman" w:hAnsi="Garamond" w:cs="Times New Roman"/>
                <w:lang w:eastAsia="hu-HU"/>
              </w:rPr>
              <w:t>Adatvédelmi tisztviselő nyilvántartása – még nem volt közérdekű adatokra vonatkozó megkeresés.</w:t>
            </w:r>
          </w:p>
        </w:tc>
      </w:tr>
      <w:tr w:rsidR="005330B9" w:rsidRPr="00667006" w14:paraId="73C20EDE"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84AC00"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16.</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0C72E94"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Azon közérdekű adatok hasznosítására irányuló szerződések listája, amelyekben a közfeladatot ellátó szerv az egyik szerződő fél</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52AE8C" w14:textId="4CEA3EA9" w:rsidR="005330B9" w:rsidRPr="00A25AE5" w:rsidRDefault="006042CF"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0F42CEA3"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C15E12"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17.</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42C974"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kezelésében lévő közérdekű adatok felhasználására, hasznosítására vonatkozó általános szerződési feltételek</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375D27" w14:textId="36954A84" w:rsidR="005330B9" w:rsidRPr="00A25AE5" w:rsidRDefault="006042CF"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75752391"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FDFB90"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18.</w:t>
            </w:r>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AA88D90"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szervre vonatkozó különös és egyedi közzétételi lista</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5D717F" w14:textId="3D719DD1" w:rsidR="006042CF" w:rsidRPr="006042CF" w:rsidRDefault="00516070" w:rsidP="006042CF">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p w14:paraId="2F4BCDBE" w14:textId="6733607C" w:rsidR="005330B9" w:rsidRPr="00A25AE5" w:rsidRDefault="005330B9" w:rsidP="00A25AE5">
            <w:pPr>
              <w:spacing w:after="0" w:line="240" w:lineRule="auto"/>
              <w:rPr>
                <w:rFonts w:ascii="Garamond" w:eastAsia="Times New Roman" w:hAnsi="Garamond" w:cs="Times New Roman"/>
                <w:lang w:eastAsia="hu-HU"/>
              </w:rPr>
            </w:pPr>
          </w:p>
        </w:tc>
      </w:tr>
      <w:tr w:rsidR="005330B9" w:rsidRPr="00667006" w14:paraId="1CAE12EF"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9E259FA"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19.</w:t>
            </w:r>
            <w:hyperlink r:id="rId20" w:anchor="lbj309idc976" w:history="1">
              <w:r w:rsidRPr="00A25AE5">
                <w:rPr>
                  <w:rFonts w:ascii="Garamond" w:eastAsia="Times New Roman" w:hAnsi="Garamond" w:cs="Times New Roman"/>
                  <w:b/>
                  <w:bCs/>
                  <w:color w:val="005B92"/>
                  <w:u w:val="single"/>
                  <w:vertAlign w:val="superscript"/>
                  <w:lang w:eastAsia="hu-HU"/>
                </w:rPr>
                <w:t> * </w:t>
              </w:r>
            </w:hyperlink>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A29FAA"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 xml:space="preserve">A közfeladatot ellátó szerv kezelésében levő, a közadatok </w:t>
            </w:r>
            <w:proofErr w:type="spellStart"/>
            <w:r w:rsidRPr="00A25AE5">
              <w:rPr>
                <w:rFonts w:ascii="Garamond" w:eastAsia="Times New Roman" w:hAnsi="Garamond" w:cs="Times New Roman"/>
                <w:lang w:eastAsia="hu-HU"/>
              </w:rPr>
              <w:t>újrahasznosításáról</w:t>
            </w:r>
            <w:proofErr w:type="spellEnd"/>
            <w:r w:rsidRPr="00A25AE5">
              <w:rPr>
                <w:rFonts w:ascii="Garamond" w:eastAsia="Times New Roman" w:hAnsi="Garamond" w:cs="Times New Roman"/>
                <w:lang w:eastAsia="hu-HU"/>
              </w:rPr>
              <w:t xml:space="preserve"> szóló törvény szerint újrahasznosítás céljára elérhető kulturális közadatok listája a rendelkezésre álló formátumok megjelölésével, valamint a közfeladatot ellátó szerv kezelésében levő,</w:t>
            </w:r>
            <w:r w:rsidRPr="00A25AE5">
              <w:rPr>
                <w:rFonts w:ascii="Garamond" w:eastAsia="Times New Roman" w:hAnsi="Garamond" w:cs="Times New Roman"/>
                <w:lang w:eastAsia="hu-HU"/>
              </w:rPr>
              <w:br/>
              <w:t xml:space="preserve">a közadatok </w:t>
            </w:r>
            <w:proofErr w:type="spellStart"/>
            <w:r w:rsidRPr="00A25AE5">
              <w:rPr>
                <w:rFonts w:ascii="Garamond" w:eastAsia="Times New Roman" w:hAnsi="Garamond" w:cs="Times New Roman"/>
                <w:lang w:eastAsia="hu-HU"/>
              </w:rPr>
              <w:t>újrahasznosításáról</w:t>
            </w:r>
            <w:proofErr w:type="spellEnd"/>
            <w:r w:rsidRPr="00A25AE5">
              <w:rPr>
                <w:rFonts w:ascii="Garamond" w:eastAsia="Times New Roman" w:hAnsi="Garamond" w:cs="Times New Roman"/>
                <w:lang w:eastAsia="hu-HU"/>
              </w:rPr>
              <w:t xml:space="preserve"> szóló törvény szerint újrahasznosítható közadat típusokról való tájékoztatás, a rendelkezésre álló formátumok megjelölésével</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D42069" w14:textId="776753B7" w:rsidR="005330B9" w:rsidRPr="00A25AE5" w:rsidRDefault="006042CF"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4A04E62A"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19266D"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20.</w:t>
            </w:r>
            <w:hyperlink r:id="rId21" w:anchor="lbj310idc976" w:history="1">
              <w:r w:rsidRPr="00A25AE5">
                <w:rPr>
                  <w:rFonts w:ascii="Garamond" w:eastAsia="Times New Roman" w:hAnsi="Garamond" w:cs="Times New Roman"/>
                  <w:b/>
                  <w:bCs/>
                  <w:color w:val="005B92"/>
                  <w:u w:val="single"/>
                  <w:vertAlign w:val="superscript"/>
                  <w:lang w:eastAsia="hu-HU"/>
                </w:rPr>
                <w:t> * </w:t>
              </w:r>
            </w:hyperlink>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E40801"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 xml:space="preserve">A 19. sor szerinti közadatok és kulturális közadatok </w:t>
            </w:r>
            <w:proofErr w:type="spellStart"/>
            <w:r w:rsidRPr="00A25AE5">
              <w:rPr>
                <w:rFonts w:ascii="Garamond" w:eastAsia="Times New Roman" w:hAnsi="Garamond" w:cs="Times New Roman"/>
                <w:lang w:eastAsia="hu-HU"/>
              </w:rPr>
              <w:t>újrahasznosítására</w:t>
            </w:r>
            <w:proofErr w:type="spellEnd"/>
            <w:r w:rsidRPr="00A25AE5">
              <w:rPr>
                <w:rFonts w:ascii="Garamond" w:eastAsia="Times New Roman" w:hAnsi="Garamond" w:cs="Times New Roman"/>
                <w:lang w:eastAsia="hu-HU"/>
              </w:rPr>
              <w:t xml:space="preserve"> vonatkozó általános szerződési feltételek elektronikusan szerkeszthető változata</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13D120" w14:textId="0A8D6C8F" w:rsidR="005330B9" w:rsidRPr="00A25AE5" w:rsidRDefault="004A53E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2D7F93A4"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FEAF80"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lastRenderedPageBreak/>
              <w:t>21.</w:t>
            </w:r>
            <w:hyperlink r:id="rId22" w:anchor="lbj311idc976" w:history="1">
              <w:r w:rsidRPr="00A25AE5">
                <w:rPr>
                  <w:rFonts w:ascii="Garamond" w:eastAsia="Times New Roman" w:hAnsi="Garamond" w:cs="Times New Roman"/>
                  <w:b/>
                  <w:bCs/>
                  <w:color w:val="005B92"/>
                  <w:u w:val="single"/>
                  <w:vertAlign w:val="superscript"/>
                  <w:lang w:eastAsia="hu-HU"/>
                </w:rPr>
                <w:t> * </w:t>
              </w:r>
            </w:hyperlink>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D9F9DF7"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19. sor szerinti közadatok és kulturális közadatok újrahasznosítás céljából történő rendelkezésre bocsátásáért fizetendő díjak általános jegyzéke, a díjszámítás alapját képező tényezőkkel együttesen</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7BC5C1" w14:textId="4C62D974" w:rsidR="005330B9" w:rsidRPr="00A25AE5" w:rsidRDefault="004A53E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4C3AC1BC"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4FCE47"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22.</w:t>
            </w:r>
            <w:hyperlink r:id="rId23" w:anchor="lbj312idc976" w:history="1">
              <w:r w:rsidRPr="00A25AE5">
                <w:rPr>
                  <w:rFonts w:ascii="Garamond" w:eastAsia="Times New Roman" w:hAnsi="Garamond" w:cs="Times New Roman"/>
                  <w:b/>
                  <w:bCs/>
                  <w:color w:val="005B92"/>
                  <w:u w:val="single"/>
                  <w:vertAlign w:val="superscript"/>
                  <w:lang w:eastAsia="hu-HU"/>
                </w:rPr>
                <w:t> * </w:t>
              </w:r>
            </w:hyperlink>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AA92926"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 xml:space="preserve">A közadatok </w:t>
            </w:r>
            <w:proofErr w:type="spellStart"/>
            <w:r w:rsidRPr="00A25AE5">
              <w:rPr>
                <w:rFonts w:ascii="Garamond" w:eastAsia="Times New Roman" w:hAnsi="Garamond" w:cs="Times New Roman"/>
                <w:lang w:eastAsia="hu-HU"/>
              </w:rPr>
              <w:t>újrahasznosításáról</w:t>
            </w:r>
            <w:proofErr w:type="spellEnd"/>
            <w:r w:rsidRPr="00A25AE5">
              <w:rPr>
                <w:rFonts w:ascii="Garamond" w:eastAsia="Times New Roman" w:hAnsi="Garamond" w:cs="Times New Roman"/>
                <w:lang w:eastAsia="hu-HU"/>
              </w:rPr>
              <w:t xml:space="preserve"> szóló törvény szerinti jogorvoslati tájékoztatás</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9C68D9" w14:textId="4A8DD834" w:rsidR="005330B9" w:rsidRPr="00A25AE5" w:rsidRDefault="004A53E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29EF3BCD"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272A09"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23.</w:t>
            </w:r>
            <w:hyperlink r:id="rId24" w:anchor="lbj313idc976" w:history="1">
              <w:r w:rsidRPr="00A25AE5">
                <w:rPr>
                  <w:rFonts w:ascii="Garamond" w:eastAsia="Times New Roman" w:hAnsi="Garamond" w:cs="Times New Roman"/>
                  <w:b/>
                  <w:bCs/>
                  <w:color w:val="005B92"/>
                  <w:u w:val="single"/>
                  <w:vertAlign w:val="superscript"/>
                  <w:lang w:eastAsia="hu-HU"/>
                </w:rPr>
                <w:t> * </w:t>
              </w:r>
            </w:hyperlink>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843B7D"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 xml:space="preserve">A közfeladatot ellátó szerv által megkötött, a közadatok </w:t>
            </w:r>
            <w:proofErr w:type="spellStart"/>
            <w:r w:rsidRPr="00A25AE5">
              <w:rPr>
                <w:rFonts w:ascii="Garamond" w:eastAsia="Times New Roman" w:hAnsi="Garamond" w:cs="Times New Roman"/>
                <w:lang w:eastAsia="hu-HU"/>
              </w:rPr>
              <w:t>újrahasznosításáról</w:t>
            </w:r>
            <w:proofErr w:type="spellEnd"/>
            <w:r w:rsidRPr="00A25AE5">
              <w:rPr>
                <w:rFonts w:ascii="Garamond" w:eastAsia="Times New Roman" w:hAnsi="Garamond" w:cs="Times New Roman"/>
                <w:lang w:eastAsia="hu-HU"/>
              </w:rP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EB084B" w14:textId="6C1640C2" w:rsidR="005330B9" w:rsidRPr="00A25AE5" w:rsidRDefault="004A53E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75AA70D7"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9D5F4DF"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24.</w:t>
            </w:r>
            <w:hyperlink r:id="rId25" w:anchor="lbj314idc976" w:history="1">
              <w:r w:rsidRPr="00A25AE5">
                <w:rPr>
                  <w:rFonts w:ascii="Garamond" w:eastAsia="Times New Roman" w:hAnsi="Garamond" w:cs="Times New Roman"/>
                  <w:b/>
                  <w:bCs/>
                  <w:color w:val="005B92"/>
                  <w:u w:val="single"/>
                  <w:vertAlign w:val="superscript"/>
                  <w:lang w:eastAsia="hu-HU"/>
                </w:rPr>
                <w:t> * </w:t>
              </w:r>
            </w:hyperlink>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200135"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 xml:space="preserve">A közfeladatot ellátó szerv által kötött, a közadatok </w:t>
            </w:r>
            <w:proofErr w:type="spellStart"/>
            <w:r w:rsidRPr="00A25AE5">
              <w:rPr>
                <w:rFonts w:ascii="Garamond" w:eastAsia="Times New Roman" w:hAnsi="Garamond" w:cs="Times New Roman"/>
                <w:lang w:eastAsia="hu-HU"/>
              </w:rPr>
              <w:t>újrahasznosításáról</w:t>
            </w:r>
            <w:proofErr w:type="spellEnd"/>
            <w:r w:rsidRPr="00A25AE5">
              <w:rPr>
                <w:rFonts w:ascii="Garamond" w:eastAsia="Times New Roman" w:hAnsi="Garamond" w:cs="Times New Roman"/>
                <w:lang w:eastAsia="hu-HU"/>
              </w:rPr>
              <w:t xml:space="preserve"> szóló törvény szerint</w:t>
            </w:r>
            <w:r w:rsidRPr="00A25AE5">
              <w:rPr>
                <w:rFonts w:ascii="Garamond" w:eastAsia="Times New Roman" w:hAnsi="Garamond" w:cs="Times New Roman"/>
                <w:lang w:eastAsia="hu-HU"/>
              </w:rPr>
              <w:br/>
              <w:t>a kulturális közadatok digitalizálására kizárólagos jogot biztosító megállapodások szövege</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DAFAD6" w14:textId="40ABC7CA" w:rsidR="005330B9" w:rsidRPr="00A25AE5" w:rsidRDefault="004A53E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5330B9" w:rsidRPr="00667006" w14:paraId="32C3FE6B" w14:textId="77777777" w:rsidTr="00667006">
        <w:trPr>
          <w:trHeight w:val="375"/>
        </w:trPr>
        <w:tc>
          <w:tcPr>
            <w:tcW w:w="520"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B7DA4C"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25.</w:t>
            </w:r>
            <w:hyperlink r:id="rId26" w:anchor="lbj315idc976" w:history="1">
              <w:r w:rsidRPr="00A25AE5">
                <w:rPr>
                  <w:rFonts w:ascii="Garamond" w:eastAsia="Times New Roman" w:hAnsi="Garamond" w:cs="Times New Roman"/>
                  <w:b/>
                  <w:bCs/>
                  <w:color w:val="005B92"/>
                  <w:u w:val="single"/>
                  <w:vertAlign w:val="superscript"/>
                  <w:lang w:eastAsia="hu-HU"/>
                </w:rPr>
                <w:t> * </w:t>
              </w:r>
            </w:hyperlink>
          </w:p>
        </w:tc>
        <w:tc>
          <w:tcPr>
            <w:tcW w:w="30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3E688D" w14:textId="77777777" w:rsidR="005330B9" w:rsidRPr="00A25AE5" w:rsidRDefault="005330B9"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 xml:space="preserve">A közadatok </w:t>
            </w:r>
            <w:proofErr w:type="spellStart"/>
            <w:r w:rsidRPr="00A25AE5">
              <w:rPr>
                <w:rFonts w:ascii="Garamond" w:eastAsia="Times New Roman" w:hAnsi="Garamond" w:cs="Times New Roman"/>
                <w:lang w:eastAsia="hu-HU"/>
              </w:rPr>
              <w:t>újrahasznosításáról</w:t>
            </w:r>
            <w:proofErr w:type="spellEnd"/>
            <w:r w:rsidRPr="00A25AE5">
              <w:rPr>
                <w:rFonts w:ascii="Garamond" w:eastAsia="Times New Roman" w:hAnsi="Garamond" w:cs="Times New Roman"/>
                <w:lang w:eastAsia="hu-HU"/>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538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3DEC59" w14:textId="70F60BF5" w:rsidR="005330B9" w:rsidRPr="00A25AE5" w:rsidRDefault="004A53E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bl>
    <w:p w14:paraId="24042B8F" w14:textId="77777777" w:rsidR="00A25AE5" w:rsidRPr="00A25AE5" w:rsidRDefault="00A25AE5" w:rsidP="00A25AE5">
      <w:pPr>
        <w:spacing w:before="300" w:after="75" w:line="240" w:lineRule="auto"/>
        <w:jc w:val="center"/>
        <w:outlineLvl w:val="3"/>
        <w:rPr>
          <w:rFonts w:ascii="Garamond" w:eastAsia="Times New Roman" w:hAnsi="Garamond" w:cs="Times New Roman"/>
          <w:b/>
          <w:bCs/>
          <w:color w:val="474747"/>
          <w:lang w:eastAsia="hu-HU"/>
        </w:rPr>
      </w:pPr>
      <w:r w:rsidRPr="00A25AE5">
        <w:rPr>
          <w:rFonts w:ascii="Garamond" w:eastAsia="Times New Roman" w:hAnsi="Garamond" w:cs="Times New Roman"/>
          <w:b/>
          <w:bCs/>
          <w:color w:val="474747"/>
          <w:lang w:eastAsia="hu-HU"/>
        </w:rPr>
        <w:t>III. Gazdálkodási adatok</w:t>
      </w:r>
    </w:p>
    <w:tbl>
      <w:tblPr>
        <w:tblW w:w="8923" w:type="dxa"/>
        <w:tblCellMar>
          <w:left w:w="0" w:type="dxa"/>
          <w:right w:w="0" w:type="dxa"/>
        </w:tblCellMar>
        <w:tblLook w:val="04A0" w:firstRow="1" w:lastRow="0" w:firstColumn="1" w:lastColumn="0" w:noHBand="0" w:noVBand="1"/>
      </w:tblPr>
      <w:tblGrid>
        <w:gridCol w:w="450"/>
        <w:gridCol w:w="3150"/>
        <w:gridCol w:w="5323"/>
      </w:tblGrid>
      <w:tr w:rsidR="00667006" w:rsidRPr="00A25AE5" w14:paraId="617E3BAB" w14:textId="77777777" w:rsidTr="00667006">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07DAE0" w14:textId="77777777" w:rsidR="00667006" w:rsidRPr="00A25AE5" w:rsidRDefault="00667006" w:rsidP="00A25AE5">
            <w:pPr>
              <w:spacing w:after="0" w:line="240" w:lineRule="auto"/>
              <w:rPr>
                <w:rFonts w:ascii="Garamond" w:eastAsia="Times New Roman" w:hAnsi="Garamond" w:cs="Times New Roman"/>
                <w:color w:val="474747"/>
                <w:lang w:eastAsia="hu-HU"/>
              </w:rPr>
            </w:pP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64999D" w14:textId="77777777" w:rsidR="00667006" w:rsidRPr="00A25AE5" w:rsidRDefault="00667006" w:rsidP="00A25AE5">
            <w:pPr>
              <w:spacing w:after="0" w:line="240" w:lineRule="auto"/>
              <w:jc w:val="center"/>
              <w:rPr>
                <w:rFonts w:ascii="Garamond" w:eastAsia="Times New Roman" w:hAnsi="Garamond" w:cs="Times New Roman"/>
                <w:b/>
                <w:bCs/>
                <w:lang w:eastAsia="hu-HU"/>
              </w:rPr>
            </w:pPr>
            <w:r w:rsidRPr="00A25AE5">
              <w:rPr>
                <w:rFonts w:ascii="Garamond" w:eastAsia="Times New Roman" w:hAnsi="Garamond" w:cs="Times New Roman"/>
                <w:b/>
                <w:bCs/>
                <w:lang w:eastAsia="hu-HU"/>
              </w:rPr>
              <w:t>Adat</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661EDC" w14:textId="0A26F98A" w:rsidR="00667006" w:rsidRPr="00A25AE5" w:rsidRDefault="00516070" w:rsidP="00A25AE5">
            <w:pPr>
              <w:spacing w:after="0" w:line="240" w:lineRule="auto"/>
              <w:jc w:val="center"/>
              <w:rPr>
                <w:rFonts w:ascii="Garamond" w:eastAsia="Times New Roman" w:hAnsi="Garamond" w:cs="Times New Roman"/>
                <w:lang w:eastAsia="hu-HU"/>
              </w:rPr>
            </w:pPr>
            <w:r>
              <w:rPr>
                <w:rFonts w:ascii="Garamond" w:eastAsia="Times New Roman" w:hAnsi="Garamond" w:cs="Times New Roman"/>
                <w:b/>
                <w:bCs/>
                <w:lang w:eastAsia="hu-HU"/>
              </w:rPr>
              <w:t>Kis-Duna mente TDM</w:t>
            </w:r>
            <w:r w:rsidR="00667006" w:rsidRPr="00667006">
              <w:rPr>
                <w:rFonts w:ascii="Garamond" w:eastAsia="Times New Roman" w:hAnsi="Garamond" w:cs="Times New Roman"/>
                <w:b/>
                <w:bCs/>
                <w:lang w:eastAsia="hu-HU"/>
              </w:rPr>
              <w:t xml:space="preserve"> Nonprofit Kft.</w:t>
            </w:r>
          </w:p>
        </w:tc>
      </w:tr>
      <w:tr w:rsidR="00667006" w:rsidRPr="00A25AE5" w14:paraId="5773CA59" w14:textId="77777777" w:rsidTr="00667006">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2C3F9D2"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l.</w:t>
            </w:r>
            <w:hyperlink r:id="rId27" w:anchor="lbj316idc976" w:history="1">
              <w:r w:rsidRPr="00A25AE5">
                <w:rPr>
                  <w:rFonts w:ascii="Garamond" w:eastAsia="Times New Roman" w:hAnsi="Garamond" w:cs="Times New Roman"/>
                  <w:b/>
                  <w:bCs/>
                  <w:color w:val="005B92"/>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53B9F0"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éves költségvetése, számviteli törvény szerint beszámolója vagy éves költségvetés beszámolója</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E11256B" w14:textId="045B15B6" w:rsidR="00667006" w:rsidRPr="00A25AE5" w:rsidRDefault="004A53EB" w:rsidP="00A25AE5">
            <w:pPr>
              <w:spacing w:after="0" w:line="240" w:lineRule="auto"/>
              <w:rPr>
                <w:rFonts w:ascii="Garamond" w:eastAsia="Times New Roman" w:hAnsi="Garamond" w:cs="Times New Roman"/>
                <w:lang w:eastAsia="hu-HU"/>
              </w:rPr>
            </w:pPr>
            <w:r w:rsidRPr="004A53EB">
              <w:rPr>
                <w:rFonts w:ascii="Garamond" w:eastAsia="Times New Roman" w:hAnsi="Garamond" w:cs="Times New Roman"/>
                <w:lang w:eastAsia="hu-HU"/>
              </w:rPr>
              <w:t>LINK: </w:t>
            </w:r>
            <w:r w:rsidR="004060FD" w:rsidRPr="004060FD">
              <w:rPr>
                <w:rFonts w:ascii="Garamond" w:eastAsia="Times New Roman" w:hAnsi="Garamond" w:cs="Times New Roman"/>
                <w:lang w:eastAsia="hu-HU"/>
              </w:rPr>
              <w:t>https://www.kisdunamente.hu/kozerdeku-adatok/</w:t>
            </w:r>
            <w:r w:rsidR="00516070" w:rsidRPr="00A25AE5">
              <w:rPr>
                <w:rFonts w:ascii="Garamond" w:eastAsia="Times New Roman" w:hAnsi="Garamond" w:cs="Times New Roman"/>
                <w:lang w:eastAsia="hu-HU"/>
              </w:rPr>
              <w:t xml:space="preserve"> </w:t>
            </w:r>
          </w:p>
        </w:tc>
      </w:tr>
      <w:tr w:rsidR="00667006" w:rsidRPr="00A25AE5" w14:paraId="1BE517A0" w14:textId="77777777" w:rsidTr="00667006">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269579"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lastRenderedPageBreak/>
              <w:t>2.</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40EDF8"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 xml:space="preserve">A közfeladatot ellátó szervnél foglalkoztatottak létszámára és személyi juttatásaira vonatkozó összesített adatok, illetve összesítve a vezetők és vezető tisztségviselők illetménye, </w:t>
            </w:r>
            <w:proofErr w:type="gramStart"/>
            <w:r w:rsidRPr="00A25AE5">
              <w:rPr>
                <w:rFonts w:ascii="Garamond" w:eastAsia="Times New Roman" w:hAnsi="Garamond" w:cs="Times New Roman"/>
                <w:lang w:eastAsia="hu-HU"/>
              </w:rPr>
              <w:t>munkabére,</w:t>
            </w:r>
            <w:proofErr w:type="gramEnd"/>
            <w:r w:rsidRPr="00A25AE5">
              <w:rPr>
                <w:rFonts w:ascii="Garamond" w:eastAsia="Times New Roman" w:hAnsi="Garamond" w:cs="Times New Roman"/>
                <w:lang w:eastAsia="hu-HU"/>
              </w:rPr>
              <w:t xml:space="preserve"> és rendszeres juttatásai, valamint költségtérítése, az egyéb alkalmazottaknak nyújtott juttatások fajtája és mértéke összesítve</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F6009C" w14:textId="75180B21" w:rsidR="00667006" w:rsidRPr="00A25AE5" w:rsidRDefault="004A53EB" w:rsidP="00A25AE5">
            <w:pPr>
              <w:spacing w:after="0" w:line="240" w:lineRule="auto"/>
              <w:rPr>
                <w:rFonts w:ascii="Garamond" w:eastAsia="Times New Roman" w:hAnsi="Garamond" w:cs="Times New Roman"/>
                <w:lang w:eastAsia="hu-HU"/>
              </w:rPr>
            </w:pPr>
            <w:r w:rsidRPr="004A53EB">
              <w:rPr>
                <w:rFonts w:ascii="Garamond" w:eastAsia="Times New Roman" w:hAnsi="Garamond" w:cs="Times New Roman"/>
                <w:lang w:eastAsia="hu-HU"/>
              </w:rPr>
              <w:t>Link: </w:t>
            </w:r>
            <w:r w:rsidR="004060FD" w:rsidRPr="004060FD">
              <w:t>https://www.kisdunamente.hu/kozerdeku-adatok/</w:t>
            </w:r>
          </w:p>
        </w:tc>
      </w:tr>
      <w:tr w:rsidR="00667006" w:rsidRPr="00A25AE5" w14:paraId="7A3DF77B" w14:textId="77777777" w:rsidTr="00667006">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C8157D"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3.</w:t>
            </w:r>
            <w:hyperlink r:id="rId28" w:anchor="lbj317idc976" w:history="1">
              <w:r w:rsidRPr="00A25AE5">
                <w:rPr>
                  <w:rFonts w:ascii="Garamond" w:eastAsia="Times New Roman" w:hAnsi="Garamond" w:cs="Times New Roman"/>
                  <w:b/>
                  <w:bCs/>
                  <w:color w:val="005B92"/>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CED3760"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7224FB" w14:textId="543BDC54" w:rsidR="00667006" w:rsidRPr="00A25AE5" w:rsidRDefault="004A53E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667006" w:rsidRPr="00A25AE5" w14:paraId="2D10598D" w14:textId="77777777" w:rsidTr="00667006">
        <w:trPr>
          <w:trHeight w:val="375"/>
        </w:trPr>
        <w:tc>
          <w:tcPr>
            <w:tcW w:w="450"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364C19DA"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4.</w:t>
            </w:r>
            <w:hyperlink r:id="rId29" w:anchor="lbj318idc976" w:history="1">
              <w:r w:rsidRPr="00A25AE5">
                <w:rPr>
                  <w:rFonts w:ascii="Garamond" w:eastAsia="Times New Roman" w:hAnsi="Garamond" w:cs="Times New Roman"/>
                  <w:b/>
                  <w:bCs/>
                  <w:color w:val="005B92"/>
                  <w:u w:val="single"/>
                  <w:vertAlign w:val="superscript"/>
                  <w:lang w:eastAsia="hu-HU"/>
                </w:rPr>
                <w:t> * </w:t>
              </w:r>
            </w:hyperlink>
          </w:p>
        </w:tc>
        <w:tc>
          <w:tcPr>
            <w:tcW w:w="3150"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208896E4"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A25AE5">
              <w:rPr>
                <w:rFonts w:ascii="Garamond" w:eastAsia="Times New Roman" w:hAnsi="Garamond" w:cs="Times New Roman"/>
                <w:i/>
                <w:iCs/>
                <w:lang w:eastAsia="hu-HU"/>
              </w:rPr>
              <w:t>b) </w:t>
            </w:r>
            <w:r w:rsidRPr="00A25AE5">
              <w:rPr>
                <w:rFonts w:ascii="Garamond" w:eastAsia="Times New Roman" w:hAnsi="Garamond" w:cs="Times New Roman"/>
                <w:lang w:eastAsia="hu-HU"/>
              </w:rPr>
              <w:t>pontja szerinti beszerzések és az azok eredményeként kötött szerződések adatai kivételével</w:t>
            </w:r>
            <w:r w:rsidRPr="00A25AE5">
              <w:rPr>
                <w:rFonts w:ascii="Garamond" w:eastAsia="Times New Roman" w:hAnsi="Garamond" w:cs="Times New Roman"/>
                <w:lang w:eastAsia="hu-HU"/>
              </w:rPr>
              <w:br/>
              <w:t xml:space="preserve">A szerződés értéke alatt a szerződés tárgyáért kikötött - általános forgalmi adó nélkül számított - ellenszolgáltatást kell </w:t>
            </w:r>
            <w:r w:rsidRPr="00A25AE5">
              <w:rPr>
                <w:rFonts w:ascii="Garamond" w:eastAsia="Times New Roman" w:hAnsi="Garamond" w:cs="Times New Roman"/>
                <w:lang w:eastAsia="hu-HU"/>
              </w:rPr>
              <w:lastRenderedPageBreak/>
              <w:t>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5323"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33116260" w14:textId="3623F589" w:rsidR="00667006" w:rsidRPr="00A25AE5" w:rsidRDefault="004A53E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lastRenderedPageBreak/>
              <w:t>-</w:t>
            </w:r>
          </w:p>
        </w:tc>
      </w:tr>
      <w:tr w:rsidR="00667006" w:rsidRPr="00A25AE5" w14:paraId="54CC6945" w14:textId="77777777" w:rsidTr="00667006">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483144"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5.</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96DCA3"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 koncesszióról szóló törvényben meghatározott nyilvános adatok (pályázati kiírások, pályázók adatai, az elbírálásról készített emlékeztetők, pályázat eredménye)</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9B385F" w14:textId="4467C51A" w:rsidR="00667006" w:rsidRPr="00A25AE5" w:rsidRDefault="004A53E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667006" w:rsidRPr="00A25AE5" w14:paraId="01AC8B2D" w14:textId="77777777" w:rsidTr="00667006">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0EF5A67"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6.</w:t>
            </w:r>
            <w:hyperlink r:id="rId30" w:anchor="lbj319idc976" w:history="1">
              <w:r w:rsidRPr="00A25AE5">
                <w:rPr>
                  <w:rFonts w:ascii="Garamond" w:eastAsia="Times New Roman" w:hAnsi="Garamond" w:cs="Times New Roman"/>
                  <w:b/>
                  <w:bCs/>
                  <w:color w:val="005B92"/>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6BEF32"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 xml:space="preserve">A közfeladatot ellátó szerv által nem alapfeladatai ellátására (így különösen egyesület támogatására, </w:t>
            </w:r>
            <w:proofErr w:type="spellStart"/>
            <w:r w:rsidRPr="00A25AE5">
              <w:rPr>
                <w:rFonts w:ascii="Garamond" w:eastAsia="Times New Roman" w:hAnsi="Garamond" w:cs="Times New Roman"/>
                <w:lang w:eastAsia="hu-HU"/>
              </w:rPr>
              <w:t>foglalkoztatottai</w:t>
            </w:r>
            <w:proofErr w:type="spellEnd"/>
            <w:r w:rsidRPr="00A25AE5">
              <w:rPr>
                <w:rFonts w:ascii="Garamond" w:eastAsia="Times New Roman" w:hAnsi="Garamond" w:cs="Times New Roman"/>
                <w:lang w:eastAsia="hu-HU"/>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CC41977" w14:textId="39499401" w:rsidR="00667006" w:rsidRPr="00A25AE5" w:rsidRDefault="004A53E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667006" w:rsidRPr="00A25AE5" w14:paraId="24A2B8FB" w14:textId="77777777" w:rsidTr="00667006">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63F551"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7.</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C71891" w14:textId="77777777" w:rsidR="00667006" w:rsidRPr="00A25AE5" w:rsidRDefault="00667006" w:rsidP="00A25AE5">
            <w:pPr>
              <w:spacing w:after="0" w:line="240" w:lineRule="auto"/>
              <w:rPr>
                <w:rFonts w:ascii="Garamond" w:eastAsia="Times New Roman" w:hAnsi="Garamond" w:cs="Times New Roman"/>
                <w:lang w:eastAsia="hu-HU"/>
              </w:rPr>
            </w:pPr>
            <w:r w:rsidRPr="00A25AE5">
              <w:rPr>
                <w:rFonts w:ascii="Garamond" w:eastAsia="Times New Roman" w:hAnsi="Garamond" w:cs="Times New Roman"/>
                <w:lang w:eastAsia="hu-HU"/>
              </w:rPr>
              <w:t>Az Európai Unió támogatásával megvalósuló fejlesztések leírása, az azokra vonatkozó szerződések</w:t>
            </w:r>
          </w:p>
        </w:tc>
        <w:tc>
          <w:tcPr>
            <w:tcW w:w="532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0651FC" w14:textId="12EB7231" w:rsidR="00667006" w:rsidRPr="00A25AE5" w:rsidRDefault="004A53EB" w:rsidP="00A25AE5">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w:t>
            </w:r>
          </w:p>
        </w:tc>
      </w:tr>
      <w:tr w:rsidR="00667006" w:rsidRPr="00A25AE5" w14:paraId="74DBA61D" w14:textId="77777777" w:rsidTr="00667006">
        <w:trPr>
          <w:trHeight w:val="375"/>
        </w:trPr>
        <w:tc>
          <w:tcPr>
            <w:tcW w:w="450" w:type="dxa"/>
            <w:tcBorders>
              <w:top w:val="single" w:sz="6" w:space="0" w:color="B1B1B1"/>
              <w:left w:val="single" w:sz="6" w:space="0" w:color="B1B1B1"/>
              <w:bottom w:val="single" w:sz="6" w:space="0" w:color="B1B1B1"/>
              <w:right w:val="single" w:sz="6" w:space="0" w:color="B1B1B1"/>
            </w:tcBorders>
            <w:shd w:val="clear" w:color="auto" w:fill="FFFFFF"/>
            <w:tcMar>
              <w:top w:w="60" w:type="dxa"/>
              <w:left w:w="60" w:type="dxa"/>
              <w:bottom w:w="60" w:type="dxa"/>
              <w:right w:w="60" w:type="dxa"/>
            </w:tcMar>
            <w:hideMark/>
          </w:tcPr>
          <w:p w14:paraId="119F4C68" w14:textId="77777777" w:rsidR="00667006" w:rsidRPr="00A25AE5" w:rsidRDefault="00667006" w:rsidP="00A25AE5">
            <w:pPr>
              <w:spacing w:after="0" w:line="240" w:lineRule="auto"/>
              <w:rPr>
                <w:rFonts w:ascii="Garamond" w:eastAsia="Times New Roman" w:hAnsi="Garamond" w:cs="Times New Roman"/>
                <w:color w:val="474747"/>
                <w:lang w:eastAsia="hu-HU"/>
              </w:rPr>
            </w:pPr>
            <w:r w:rsidRPr="00A25AE5">
              <w:rPr>
                <w:rFonts w:ascii="Garamond" w:eastAsia="Times New Roman" w:hAnsi="Garamond" w:cs="Times New Roman"/>
                <w:color w:val="474747"/>
                <w:lang w:eastAsia="hu-HU"/>
              </w:rPr>
              <w:t>8.</w:t>
            </w:r>
          </w:p>
        </w:tc>
        <w:tc>
          <w:tcPr>
            <w:tcW w:w="3150" w:type="dxa"/>
            <w:tcBorders>
              <w:top w:val="single" w:sz="6" w:space="0" w:color="B1B1B1"/>
              <w:left w:val="single" w:sz="6" w:space="0" w:color="B1B1B1"/>
              <w:bottom w:val="single" w:sz="6" w:space="0" w:color="B1B1B1"/>
              <w:right w:val="single" w:sz="6" w:space="0" w:color="B1B1B1"/>
            </w:tcBorders>
            <w:shd w:val="clear" w:color="auto" w:fill="FFFFFF"/>
            <w:tcMar>
              <w:top w:w="60" w:type="dxa"/>
              <w:left w:w="60" w:type="dxa"/>
              <w:bottom w:w="60" w:type="dxa"/>
              <w:right w:w="60" w:type="dxa"/>
            </w:tcMar>
            <w:hideMark/>
          </w:tcPr>
          <w:p w14:paraId="2742E662" w14:textId="77777777" w:rsidR="00667006" w:rsidRPr="00A25AE5" w:rsidRDefault="00667006" w:rsidP="00A25AE5">
            <w:pPr>
              <w:spacing w:after="0" w:line="240" w:lineRule="auto"/>
              <w:rPr>
                <w:rFonts w:ascii="Garamond" w:eastAsia="Times New Roman" w:hAnsi="Garamond" w:cs="Times New Roman"/>
                <w:color w:val="474747"/>
                <w:lang w:eastAsia="hu-HU"/>
              </w:rPr>
            </w:pPr>
            <w:r w:rsidRPr="00A25AE5">
              <w:rPr>
                <w:rFonts w:ascii="Garamond" w:eastAsia="Times New Roman" w:hAnsi="Garamond" w:cs="Times New Roman"/>
                <w:color w:val="474747"/>
                <w:lang w:eastAsia="hu-HU"/>
              </w:rPr>
              <w:t>Közbeszerzési információk (éves terv, összegzés az ajánlatok elbírálásáról, a megkötött szerződésekről)</w:t>
            </w:r>
          </w:p>
        </w:tc>
        <w:tc>
          <w:tcPr>
            <w:tcW w:w="5323" w:type="dxa"/>
            <w:tcBorders>
              <w:top w:val="single" w:sz="6" w:space="0" w:color="B1B1B1"/>
              <w:left w:val="single" w:sz="6" w:space="0" w:color="B1B1B1"/>
              <w:bottom w:val="single" w:sz="6" w:space="0" w:color="B1B1B1"/>
              <w:right w:val="single" w:sz="6" w:space="0" w:color="B1B1B1"/>
            </w:tcBorders>
            <w:shd w:val="clear" w:color="auto" w:fill="FFFFFF"/>
            <w:tcMar>
              <w:top w:w="60" w:type="dxa"/>
              <w:left w:w="60" w:type="dxa"/>
              <w:bottom w:w="60" w:type="dxa"/>
              <w:right w:w="60" w:type="dxa"/>
            </w:tcMar>
            <w:hideMark/>
          </w:tcPr>
          <w:p w14:paraId="4C8D04B5" w14:textId="15012E03" w:rsidR="00667006" w:rsidRPr="00A25AE5" w:rsidRDefault="00080B15" w:rsidP="00A25AE5">
            <w:pPr>
              <w:spacing w:after="0" w:line="240" w:lineRule="auto"/>
              <w:rPr>
                <w:rFonts w:ascii="Garamond" w:eastAsia="Times New Roman" w:hAnsi="Garamond" w:cs="Times New Roman"/>
                <w:color w:val="474747"/>
                <w:lang w:eastAsia="hu-HU"/>
              </w:rPr>
            </w:pPr>
            <w:r>
              <w:rPr>
                <w:rFonts w:ascii="Garamond" w:eastAsia="Times New Roman" w:hAnsi="Garamond" w:cs="Times New Roman"/>
                <w:color w:val="474747"/>
                <w:lang w:eastAsia="hu-HU"/>
              </w:rPr>
              <w:t>-</w:t>
            </w:r>
          </w:p>
        </w:tc>
      </w:tr>
    </w:tbl>
    <w:p w14:paraId="0E795777" w14:textId="77777777" w:rsidR="00B764BB" w:rsidRPr="00667006" w:rsidRDefault="00B764BB">
      <w:pPr>
        <w:rPr>
          <w:rFonts w:ascii="Garamond" w:hAnsi="Garamond"/>
        </w:rPr>
      </w:pPr>
    </w:p>
    <w:sectPr w:rsidR="00B764BB" w:rsidRPr="00667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E5"/>
    <w:rsid w:val="00080B15"/>
    <w:rsid w:val="000B1B8F"/>
    <w:rsid w:val="000E6D6D"/>
    <w:rsid w:val="001E6173"/>
    <w:rsid w:val="001F7A9F"/>
    <w:rsid w:val="00221382"/>
    <w:rsid w:val="002D10BE"/>
    <w:rsid w:val="002D5204"/>
    <w:rsid w:val="00310F2A"/>
    <w:rsid w:val="00325294"/>
    <w:rsid w:val="004060FD"/>
    <w:rsid w:val="00471539"/>
    <w:rsid w:val="004A53EB"/>
    <w:rsid w:val="005074C5"/>
    <w:rsid w:val="00516070"/>
    <w:rsid w:val="00531961"/>
    <w:rsid w:val="005330B9"/>
    <w:rsid w:val="005E3467"/>
    <w:rsid w:val="005F0D1A"/>
    <w:rsid w:val="005F6153"/>
    <w:rsid w:val="006042CF"/>
    <w:rsid w:val="006646A9"/>
    <w:rsid w:val="00667006"/>
    <w:rsid w:val="006A2B5E"/>
    <w:rsid w:val="00763AD8"/>
    <w:rsid w:val="007B542B"/>
    <w:rsid w:val="00900127"/>
    <w:rsid w:val="00910C5E"/>
    <w:rsid w:val="00A25AE5"/>
    <w:rsid w:val="00A5486E"/>
    <w:rsid w:val="00A66A03"/>
    <w:rsid w:val="00AF0ADE"/>
    <w:rsid w:val="00B06E0E"/>
    <w:rsid w:val="00B7273F"/>
    <w:rsid w:val="00B764BB"/>
    <w:rsid w:val="00BF1AE5"/>
    <w:rsid w:val="00C0740F"/>
    <w:rsid w:val="00C65669"/>
    <w:rsid w:val="00CB69F2"/>
    <w:rsid w:val="00DA7543"/>
    <w:rsid w:val="00DB3BFB"/>
    <w:rsid w:val="00E6290E"/>
    <w:rsid w:val="00F808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96C8"/>
  <w15:chartTrackingRefBased/>
  <w15:docId w15:val="{59D89E41-0B2A-4C87-A13D-FE2F82C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next w:val="Norml"/>
    <w:link w:val="Cmsor3Char"/>
    <w:uiPriority w:val="9"/>
    <w:semiHidden/>
    <w:unhideWhenUsed/>
    <w:qFormat/>
    <w:rsid w:val="00471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link w:val="Cmsor4Char"/>
    <w:uiPriority w:val="9"/>
    <w:qFormat/>
    <w:rsid w:val="00A25AE5"/>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A25AE5"/>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A25AE5"/>
    <w:rPr>
      <w:color w:val="0000FF"/>
      <w:u w:val="single"/>
    </w:rPr>
  </w:style>
  <w:style w:type="character" w:customStyle="1" w:styleId="Cmsor3Char">
    <w:name w:val="Címsor 3 Char"/>
    <w:basedOn w:val="Bekezdsalapbettpusa"/>
    <w:link w:val="Cmsor3"/>
    <w:uiPriority w:val="9"/>
    <w:semiHidden/>
    <w:rsid w:val="00471539"/>
    <w:rPr>
      <w:rFonts w:asciiTheme="majorHAnsi" w:eastAsiaTheme="majorEastAsia" w:hAnsiTheme="majorHAnsi" w:cstheme="majorBidi"/>
      <w:color w:val="1F3763" w:themeColor="accent1" w:themeShade="7F"/>
      <w:sz w:val="24"/>
      <w:szCs w:val="24"/>
    </w:rPr>
  </w:style>
  <w:style w:type="character" w:styleId="Feloldatlanmegemlts">
    <w:name w:val="Unresolved Mention"/>
    <w:basedOn w:val="Bekezdsalapbettpusa"/>
    <w:uiPriority w:val="99"/>
    <w:semiHidden/>
    <w:unhideWhenUsed/>
    <w:rsid w:val="001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0591">
      <w:bodyDiv w:val="1"/>
      <w:marLeft w:val="0"/>
      <w:marRight w:val="0"/>
      <w:marTop w:val="0"/>
      <w:marBottom w:val="0"/>
      <w:divBdr>
        <w:top w:val="none" w:sz="0" w:space="0" w:color="auto"/>
        <w:left w:val="none" w:sz="0" w:space="0" w:color="auto"/>
        <w:bottom w:val="none" w:sz="0" w:space="0" w:color="auto"/>
        <w:right w:val="none" w:sz="0" w:space="0" w:color="auto"/>
      </w:divBdr>
      <w:divsChild>
        <w:div w:id="1089622180">
          <w:marLeft w:val="0"/>
          <w:marRight w:val="0"/>
          <w:marTop w:val="300"/>
          <w:marBottom w:val="75"/>
          <w:divBdr>
            <w:top w:val="none" w:sz="0" w:space="0" w:color="auto"/>
            <w:left w:val="none" w:sz="0" w:space="0" w:color="auto"/>
            <w:bottom w:val="none" w:sz="0" w:space="0" w:color="auto"/>
            <w:right w:val="none" w:sz="0" w:space="0" w:color="auto"/>
          </w:divBdr>
        </w:div>
        <w:div w:id="1708286698">
          <w:marLeft w:val="0"/>
          <w:marRight w:val="0"/>
          <w:marTop w:val="300"/>
          <w:marBottom w:val="75"/>
          <w:divBdr>
            <w:top w:val="none" w:sz="0" w:space="0" w:color="auto"/>
            <w:left w:val="none" w:sz="0" w:space="0" w:color="auto"/>
            <w:bottom w:val="none" w:sz="0" w:space="0" w:color="auto"/>
            <w:right w:val="none" w:sz="0" w:space="0" w:color="auto"/>
          </w:divBdr>
        </w:div>
        <w:div w:id="1630621498">
          <w:marLeft w:val="0"/>
          <w:marRight w:val="0"/>
          <w:marTop w:val="300"/>
          <w:marBottom w:val="75"/>
          <w:divBdr>
            <w:top w:val="none" w:sz="0" w:space="0" w:color="auto"/>
            <w:left w:val="none" w:sz="0" w:space="0" w:color="auto"/>
            <w:bottom w:val="none" w:sz="0" w:space="0" w:color="auto"/>
            <w:right w:val="none" w:sz="0" w:space="0" w:color="auto"/>
          </w:divBdr>
        </w:div>
      </w:divsChild>
    </w:div>
    <w:div w:id="555893421">
      <w:bodyDiv w:val="1"/>
      <w:marLeft w:val="0"/>
      <w:marRight w:val="0"/>
      <w:marTop w:val="0"/>
      <w:marBottom w:val="0"/>
      <w:divBdr>
        <w:top w:val="none" w:sz="0" w:space="0" w:color="auto"/>
        <w:left w:val="none" w:sz="0" w:space="0" w:color="auto"/>
        <w:bottom w:val="none" w:sz="0" w:space="0" w:color="auto"/>
        <w:right w:val="none" w:sz="0" w:space="0" w:color="auto"/>
      </w:divBdr>
    </w:div>
    <w:div w:id="657073522">
      <w:bodyDiv w:val="1"/>
      <w:marLeft w:val="0"/>
      <w:marRight w:val="0"/>
      <w:marTop w:val="0"/>
      <w:marBottom w:val="0"/>
      <w:divBdr>
        <w:top w:val="none" w:sz="0" w:space="0" w:color="auto"/>
        <w:left w:val="none" w:sz="0" w:space="0" w:color="auto"/>
        <w:bottom w:val="none" w:sz="0" w:space="0" w:color="auto"/>
        <w:right w:val="none" w:sz="0" w:space="0" w:color="auto"/>
      </w:divBdr>
    </w:div>
    <w:div w:id="891961861">
      <w:bodyDiv w:val="1"/>
      <w:marLeft w:val="0"/>
      <w:marRight w:val="0"/>
      <w:marTop w:val="0"/>
      <w:marBottom w:val="0"/>
      <w:divBdr>
        <w:top w:val="none" w:sz="0" w:space="0" w:color="auto"/>
        <w:left w:val="none" w:sz="0" w:space="0" w:color="auto"/>
        <w:bottom w:val="none" w:sz="0" w:space="0" w:color="auto"/>
        <w:right w:val="none" w:sz="0" w:space="0" w:color="auto"/>
      </w:divBdr>
    </w:div>
    <w:div w:id="1106117942">
      <w:bodyDiv w:val="1"/>
      <w:marLeft w:val="0"/>
      <w:marRight w:val="0"/>
      <w:marTop w:val="0"/>
      <w:marBottom w:val="0"/>
      <w:divBdr>
        <w:top w:val="none" w:sz="0" w:space="0" w:color="auto"/>
        <w:left w:val="none" w:sz="0" w:space="0" w:color="auto"/>
        <w:bottom w:val="none" w:sz="0" w:space="0" w:color="auto"/>
        <w:right w:val="none" w:sz="0" w:space="0" w:color="auto"/>
      </w:divBdr>
    </w:div>
    <w:div w:id="1954553249">
      <w:bodyDiv w:val="1"/>
      <w:marLeft w:val="0"/>
      <w:marRight w:val="0"/>
      <w:marTop w:val="0"/>
      <w:marBottom w:val="0"/>
      <w:divBdr>
        <w:top w:val="none" w:sz="0" w:space="0" w:color="auto"/>
        <w:left w:val="none" w:sz="0" w:space="0" w:color="auto"/>
        <w:bottom w:val="none" w:sz="0" w:space="0" w:color="auto"/>
        <w:right w:val="none" w:sz="0" w:space="0" w:color="auto"/>
      </w:divBdr>
    </w:div>
    <w:div w:id="205345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oshaza@szigetszentmiklos.hu" TargetMode="External"/><Relationship Id="rId13" Type="http://schemas.openxmlformats.org/officeDocument/2006/relationships/hyperlink" Target="mailto:titkarsag@pmkik.hu" TargetMode="External"/><Relationship Id="rId18" Type="http://schemas.openxmlformats.org/officeDocument/2006/relationships/hyperlink" Target="http://edtr.szszm.hu/" TargetMode="External"/><Relationship Id="rId26" Type="http://schemas.openxmlformats.org/officeDocument/2006/relationships/hyperlink" Target="https://net.jogtar.hu/jogszabaly?docid=a1100112.tv" TargetMode="External"/><Relationship Id="rId3" Type="http://schemas.openxmlformats.org/officeDocument/2006/relationships/settings" Target="settings.xml"/><Relationship Id="rId21" Type="http://schemas.openxmlformats.org/officeDocument/2006/relationships/hyperlink" Target="https://net.jogtar.hu/jogszabaly?docid=a1100112.tv" TargetMode="External"/><Relationship Id="rId7" Type="http://schemas.openxmlformats.org/officeDocument/2006/relationships/hyperlink" Target="mailto:info@kisdunamente.hu" TargetMode="External"/><Relationship Id="rId12" Type="http://schemas.openxmlformats.org/officeDocument/2006/relationships/hyperlink" Target="http://www.nfh.hu/" TargetMode="External"/><Relationship Id="rId17" Type="http://schemas.openxmlformats.org/officeDocument/2006/relationships/hyperlink" Target="https://net.jogtar.hu/jogszabaly?docid=a1100112.tv" TargetMode="External"/><Relationship Id="rId25" Type="http://schemas.openxmlformats.org/officeDocument/2006/relationships/hyperlink" Target="https://net.jogtar.hu/jogszabaly?docid=a1100112.tv" TargetMode="External"/><Relationship Id="rId2" Type="http://schemas.openxmlformats.org/officeDocument/2006/relationships/styles" Target="styles.xml"/><Relationship Id="rId16" Type="http://schemas.openxmlformats.org/officeDocument/2006/relationships/hyperlink" Target="https://www.kisdunamente.hu/kozerdeku-adatok/etikai-kodex-es-panaszkezeles/66775/" TargetMode="External"/><Relationship Id="rId20" Type="http://schemas.openxmlformats.org/officeDocument/2006/relationships/hyperlink" Target="https://net.jogtar.hu/jogszabaly?docid=a1100112.tv" TargetMode="External"/><Relationship Id="rId29" Type="http://schemas.openxmlformats.org/officeDocument/2006/relationships/hyperlink" Target="https://net.jogtar.hu/jogszabaly?docid=a1100112.tv" TargetMode="External"/><Relationship Id="rId1" Type="http://schemas.openxmlformats.org/officeDocument/2006/relationships/customXml" Target="../customXml/item1.xml"/><Relationship Id="rId6" Type="http://schemas.openxmlformats.org/officeDocument/2006/relationships/hyperlink" Target="http://www.kisdunamente.hu" TargetMode="External"/><Relationship Id="rId11" Type="http://schemas.openxmlformats.org/officeDocument/2006/relationships/hyperlink" Target="mailto:nfh@nfh.hu" TargetMode="External"/><Relationship Id="rId24" Type="http://schemas.openxmlformats.org/officeDocument/2006/relationships/hyperlink" Target="https://net.jogtar.hu/jogszabaly?docid=a1100112.tv" TargetMode="External"/><Relationship Id="rId32" Type="http://schemas.openxmlformats.org/officeDocument/2006/relationships/theme" Target="theme/theme1.xml"/><Relationship Id="rId5" Type="http://schemas.openxmlformats.org/officeDocument/2006/relationships/hyperlink" Target="mailto:info@kisdunamente.hu" TargetMode="External"/><Relationship Id="rId15" Type="http://schemas.openxmlformats.org/officeDocument/2006/relationships/hyperlink" Target="https://www.kisdunamente.hu/adatvedelmi-nyilatkozat/" TargetMode="External"/><Relationship Id="rId23" Type="http://schemas.openxmlformats.org/officeDocument/2006/relationships/hyperlink" Target="https://net.jogtar.hu/jogszabaly?docid=a1100112.tv" TargetMode="External"/><Relationship Id="rId28" Type="http://schemas.openxmlformats.org/officeDocument/2006/relationships/hyperlink" Target="https://net.jogtar.hu/jogszabaly?docid=a1100112.tv" TargetMode="External"/><Relationship Id="rId10" Type="http://schemas.openxmlformats.org/officeDocument/2006/relationships/hyperlink" Target="mailto:birosag@budapestkornyekit.birosag.hu" TargetMode="External"/><Relationship Id="rId19" Type="http://schemas.openxmlformats.org/officeDocument/2006/relationships/hyperlink" Target="https://net.jogtar.hu/jogszabaly?docid=a1100112.t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zigetszentmiklos.hu" TargetMode="External"/><Relationship Id="rId14" Type="http://schemas.openxmlformats.org/officeDocument/2006/relationships/hyperlink" Target="http://www.pmkik.hu" TargetMode="External"/><Relationship Id="rId22" Type="http://schemas.openxmlformats.org/officeDocument/2006/relationships/hyperlink" Target="https://net.jogtar.hu/jogszabaly?docid=a1100112.tv" TargetMode="External"/><Relationship Id="rId27" Type="http://schemas.openxmlformats.org/officeDocument/2006/relationships/hyperlink" Target="https://net.jogtar.hu/jogszabaly?docid=a1100112.tv" TargetMode="External"/><Relationship Id="rId30" Type="http://schemas.openxmlformats.org/officeDocument/2006/relationships/hyperlink" Target="https://net.jogtar.hu/jogszabaly?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24EF-7F86-4567-95D3-FFE75F81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2581</Words>
  <Characters>17812</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Szontágh</dc:creator>
  <cp:keywords/>
  <dc:description/>
  <cp:lastModifiedBy>Ágnes Gere</cp:lastModifiedBy>
  <cp:revision>7</cp:revision>
  <dcterms:created xsi:type="dcterms:W3CDTF">2022-05-10T13:17:00Z</dcterms:created>
  <dcterms:modified xsi:type="dcterms:W3CDTF">2022-07-11T09:14:00Z</dcterms:modified>
</cp:coreProperties>
</file>